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AC0CD" w14:textId="2408EDD2" w:rsidR="00D67BAA" w:rsidRDefault="002A0680">
      <w:pPr>
        <w:pStyle w:val="Header"/>
        <w:tabs>
          <w:tab w:val="right" w:pos="5954"/>
        </w:tabs>
        <w:spacing w:after="240"/>
        <w:jc w:val="right"/>
        <w:rPr>
          <w:rFonts w:ascii="Calibri" w:hAnsi="Calibri" w:cs="Calibri"/>
          <w:b/>
          <w:bCs/>
          <w:color w:val="00558C"/>
          <w:sz w:val="24"/>
          <w:szCs w:val="24"/>
        </w:rPr>
      </w:pPr>
      <w:r>
        <w:rPr>
          <w:rFonts w:ascii="Calibri" w:hAnsi="Calibri" w:cs="Calibri"/>
          <w:b/>
          <w:bCs/>
          <w:color w:val="00558C"/>
          <w:sz w:val="24"/>
          <w:szCs w:val="24"/>
        </w:rPr>
        <w:t xml:space="preserve">Input paper: </w:t>
      </w:r>
      <w:r>
        <w:rPr>
          <w:rStyle w:val="FootnoteReference"/>
          <w:rFonts w:ascii="Calibri" w:hAnsi="Calibri" w:cs="Calibri"/>
          <w:b/>
          <w:bCs/>
          <w:color w:val="00558C"/>
          <w:sz w:val="24"/>
          <w:szCs w:val="24"/>
        </w:rPr>
        <w:footnoteReference w:id="1"/>
      </w:r>
      <w:r>
        <w:rPr>
          <w:rFonts w:ascii="Calibri" w:hAnsi="Calibri" w:cs="Calibri"/>
          <w:b/>
          <w:bCs/>
          <w:color w:val="00558C"/>
          <w:sz w:val="24"/>
          <w:szCs w:val="24"/>
        </w:rPr>
        <w:t xml:space="preserve">  </w:t>
      </w:r>
      <w:r w:rsidRPr="002B6B0D">
        <w:rPr>
          <w:rFonts w:ascii="Calibri" w:eastAsia="SimSun" w:hAnsi="Calibri" w:cs="Calibri"/>
          <w:color w:val="00558C"/>
          <w:sz w:val="24"/>
          <w:szCs w:val="24"/>
          <w:lang w:val="en-US" w:eastAsia="zh-CN"/>
        </w:rPr>
        <w:t>ENG22</w:t>
      </w:r>
      <w:r>
        <w:rPr>
          <w:rFonts w:ascii="Calibri" w:hAnsi="Calibri" w:cs="Calibri"/>
          <w:color w:val="00558C"/>
          <w:sz w:val="24"/>
          <w:szCs w:val="24"/>
        </w:rPr>
        <w:t>-</w:t>
      </w:r>
      <w:r w:rsidR="002B6B0D">
        <w:rPr>
          <w:rFonts w:ascii="Calibri" w:hAnsi="Calibri" w:cs="Calibri"/>
          <w:color w:val="00558C"/>
          <w:sz w:val="24"/>
          <w:szCs w:val="24"/>
        </w:rPr>
        <w:t>3.1.2.4</w:t>
      </w:r>
    </w:p>
    <w:p w14:paraId="683AC0CE" w14:textId="77777777" w:rsidR="00D67BAA" w:rsidRDefault="002A0680">
      <w:pPr>
        <w:pStyle w:val="BodyText"/>
        <w:tabs>
          <w:tab w:val="left" w:pos="2835"/>
        </w:tabs>
        <w:spacing w:after="0"/>
        <w:rPr>
          <w:rFonts w:ascii="Calibri" w:hAnsi="Calibri" w:cs="Calibri"/>
          <w:b/>
          <w:bCs/>
          <w:color w:val="00558C"/>
          <w:sz w:val="24"/>
          <w:szCs w:val="24"/>
        </w:rPr>
      </w:pPr>
      <w:r>
        <w:rPr>
          <w:rFonts w:ascii="Calibri" w:hAnsi="Calibri" w:cs="Calibri"/>
          <w:b/>
          <w:bCs/>
          <w:color w:val="00558C"/>
          <w:sz w:val="24"/>
          <w:szCs w:val="24"/>
        </w:rPr>
        <w:t>Input paper for the following Committee(s):</w:t>
      </w:r>
      <w:r>
        <w:rPr>
          <w:rFonts w:ascii="Calibri" w:hAnsi="Calibri" w:cs="Calibri"/>
          <w:b/>
          <w:bCs/>
          <w:color w:val="00558C"/>
          <w:sz w:val="24"/>
          <w:szCs w:val="24"/>
        </w:rPr>
        <w:tab/>
      </w:r>
      <w:r>
        <w:rPr>
          <w:rFonts w:ascii="Calibri" w:hAnsi="Calibri" w:cs="Calibri"/>
          <w:b/>
          <w:bCs/>
          <w:color w:val="00558C"/>
          <w:sz w:val="24"/>
          <w:szCs w:val="24"/>
        </w:rPr>
        <w:tab/>
        <w:t>Purpose of paper:</w:t>
      </w:r>
    </w:p>
    <w:p w14:paraId="683AC0CF" w14:textId="77777777" w:rsidR="00D67BAA" w:rsidRDefault="002A0680">
      <w:pPr>
        <w:pStyle w:val="BodyText"/>
        <w:tabs>
          <w:tab w:val="left" w:pos="2835"/>
        </w:tabs>
        <w:spacing w:after="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  <w:lang w:eastAsia="zh-CN"/>
        </w:rPr>
        <w:t>（</w:t>
      </w:r>
      <w:r>
        <w:rPr>
          <w:rFonts w:ascii="Calibri" w:hAnsi="Calibri" w:cs="Calibri"/>
          <w:sz w:val="18"/>
          <w:szCs w:val="18"/>
          <w:lang w:val="en-US" w:eastAsia="zh-CN"/>
        </w:rPr>
        <w:t>Select</w:t>
      </w:r>
      <w:r>
        <w:rPr>
          <w:rFonts w:ascii="Calibri" w:hAnsi="Calibri" w:cs="Calibri"/>
          <w:sz w:val="18"/>
          <w:szCs w:val="18"/>
        </w:rPr>
        <w:t xml:space="preserve"> as appropriate</w:t>
      </w:r>
      <w:r>
        <w:rPr>
          <w:rFonts w:ascii="Calibri" w:hAnsi="Calibri" w:cs="Calibri"/>
          <w:sz w:val="18"/>
          <w:szCs w:val="18"/>
          <w:lang w:eastAsia="zh-CN"/>
        </w:rPr>
        <w:t>）</w:t>
      </w:r>
      <w:r>
        <w:rPr>
          <w:rFonts w:ascii="Calibri" w:hAnsi="Calibri" w:cs="Calibri"/>
          <w:sz w:val="18"/>
          <w:szCs w:val="18"/>
        </w:rPr>
        <w:t xml:space="preserve"> </w:t>
      </w:r>
    </w:p>
    <w:p w14:paraId="683AC0D0" w14:textId="77777777" w:rsidR="00D67BAA" w:rsidRDefault="002A0680">
      <w:pPr>
        <w:pStyle w:val="BodyText"/>
        <w:tabs>
          <w:tab w:val="left" w:pos="1843"/>
        </w:tabs>
        <w:rPr>
          <w:rFonts w:ascii="Calibri" w:hAnsi="Calibri" w:cs="Calibri"/>
          <w:b/>
        </w:rPr>
      </w:pPr>
      <w:sdt>
        <w:sdtPr>
          <w:rPr>
            <w:rFonts w:ascii="Calibri" w:hAnsi="Calibri" w:cs="Calibri"/>
            <w:b/>
            <w:sz w:val="24"/>
            <w:szCs w:val="24"/>
          </w:rPr>
          <w:id w:val="-2075572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Calibri" w:eastAsia="MS Gothic" w:hAnsi="Calibri" w:cs="Calibri"/>
              <w:b/>
              <w:sz w:val="24"/>
              <w:szCs w:val="24"/>
            </w:rPr>
            <w:t>☐</w:t>
          </w:r>
        </w:sdtContent>
      </w:sdt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</w:rPr>
        <w:t>ARM</w:t>
      </w:r>
      <w:r>
        <w:rPr>
          <w:rFonts w:ascii="Calibri" w:hAnsi="Calibri" w:cs="Calibri"/>
        </w:rPr>
        <w:tab/>
      </w:r>
      <w:sdt>
        <w:sdtPr>
          <w:rPr>
            <w:rFonts w:ascii="Calibri" w:hAnsi="Calibri" w:cs="Calibri"/>
            <w:b/>
            <w:sz w:val="24"/>
            <w:szCs w:val="24"/>
          </w:rPr>
          <w:id w:val="14745458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Calibri" w:eastAsia="MS Gothic" w:hAnsi="Calibri" w:cs="Calibri"/>
              <w:b/>
              <w:sz w:val="24"/>
              <w:szCs w:val="24"/>
            </w:rPr>
            <w:t>☒</w:t>
          </w:r>
        </w:sdtContent>
      </w:sdt>
      <w:r>
        <w:rPr>
          <w:rFonts w:ascii="Calibri" w:eastAsia="SimSun" w:hAnsi="Calibri" w:cs="Calibri"/>
          <w:b/>
          <w:sz w:val="24"/>
          <w:szCs w:val="24"/>
          <w:lang w:val="en-US" w:eastAsia="zh-CN"/>
        </w:rPr>
        <w:t xml:space="preserve">  </w:t>
      </w:r>
      <w:r>
        <w:rPr>
          <w:rFonts w:ascii="Calibri" w:hAnsi="Calibri" w:cs="Calibri"/>
        </w:rPr>
        <w:t>ENG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bookmarkStart w:id="0" w:name="_Hlk81060441"/>
      <w:sdt>
        <w:sdtPr>
          <w:rPr>
            <w:rFonts w:ascii="Calibri" w:hAnsi="Calibri" w:cs="Calibri"/>
            <w:b/>
            <w:sz w:val="24"/>
            <w:szCs w:val="24"/>
          </w:rPr>
          <w:id w:val="-3637564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Calibri" w:eastAsia="MS Gothic" w:hAnsi="Calibri" w:cs="Calibri"/>
              <w:b/>
              <w:sz w:val="24"/>
              <w:szCs w:val="24"/>
            </w:rPr>
            <w:t>☐</w:t>
          </w:r>
        </w:sdtContent>
      </w:sdt>
      <w:r>
        <w:rPr>
          <w:rFonts w:ascii="Calibri" w:hAnsi="Calibri" w:cs="Calibri"/>
          <w:sz w:val="24"/>
          <w:szCs w:val="24"/>
        </w:rPr>
        <w:t xml:space="preserve"> </w:t>
      </w:r>
      <w:bookmarkEnd w:id="0"/>
      <w:r>
        <w:rPr>
          <w:rFonts w:ascii="Calibri" w:hAnsi="Calibri" w:cs="Calibri"/>
        </w:rPr>
        <w:t>PAP</w:t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sdt>
        <w:sdtPr>
          <w:rPr>
            <w:rFonts w:ascii="Calibri" w:hAnsi="Calibri" w:cs="Calibri"/>
            <w:b/>
            <w:sz w:val="24"/>
            <w:szCs w:val="24"/>
          </w:rPr>
          <w:id w:val="14745920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Calibri" w:eastAsia="MS Gothic" w:hAnsi="Calibri" w:cs="Calibri"/>
              <w:b/>
              <w:sz w:val="24"/>
              <w:szCs w:val="24"/>
            </w:rPr>
            <w:t>☒</w:t>
          </w:r>
        </w:sdtContent>
      </w:sdt>
      <w:r>
        <w:rPr>
          <w:rFonts w:ascii="Calibri" w:eastAsia="SimSun" w:hAnsi="Calibri" w:cs="Calibri"/>
          <w:b/>
          <w:sz w:val="24"/>
          <w:szCs w:val="24"/>
          <w:lang w:val="en-US" w:eastAsia="zh-CN"/>
        </w:rPr>
        <w:t xml:space="preserve"> </w:t>
      </w:r>
      <w:r>
        <w:rPr>
          <w:rFonts w:ascii="Calibri" w:hAnsi="Calibri" w:cs="Calibri"/>
        </w:rPr>
        <w:t>Input</w:t>
      </w:r>
    </w:p>
    <w:p w14:paraId="683AC0D1" w14:textId="77777777" w:rsidR="00D67BAA" w:rsidRDefault="002A0680">
      <w:pPr>
        <w:pStyle w:val="BodyText"/>
        <w:tabs>
          <w:tab w:val="left" w:pos="1843"/>
        </w:tabs>
        <w:rPr>
          <w:rFonts w:ascii="Calibri" w:hAnsi="Calibri" w:cs="Calibri"/>
        </w:rPr>
      </w:pPr>
      <w:sdt>
        <w:sdtPr>
          <w:rPr>
            <w:rFonts w:ascii="Calibri" w:hAnsi="Calibri" w:cs="Calibri"/>
            <w:b/>
          </w:rPr>
          <w:id w:val="13582320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Calibri" w:eastAsia="MS Gothic" w:hAnsi="Calibri" w:cs="Calibri"/>
              <w:b/>
            </w:rPr>
            <w:t>☐</w:t>
          </w:r>
        </w:sdtContent>
      </w:sdt>
      <w:r>
        <w:rPr>
          <w:rFonts w:ascii="Calibri" w:hAnsi="Calibri" w:cs="Calibri"/>
        </w:rPr>
        <w:t xml:space="preserve"> </w:t>
      </w:r>
      <w:r>
        <w:rPr>
          <w:rFonts w:ascii="Calibri" w:eastAsia="SimSun" w:hAnsi="Calibri" w:cs="Calibri"/>
          <w:lang w:val="en-US" w:eastAsia="zh-CN"/>
        </w:rPr>
        <w:t>DTEC</w:t>
      </w:r>
      <w:r>
        <w:rPr>
          <w:rFonts w:ascii="Calibri" w:hAnsi="Calibri" w:cs="Calibri"/>
          <w:b/>
        </w:rPr>
        <w:tab/>
      </w:r>
      <w:sdt>
        <w:sdtPr>
          <w:rPr>
            <w:rFonts w:ascii="Calibri" w:hAnsi="Calibri" w:cs="Calibri"/>
            <w:b/>
          </w:rPr>
          <w:id w:val="15744725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Calibri" w:eastAsia="MS Gothic" w:hAnsi="Calibri" w:cs="Calibri"/>
              <w:b/>
            </w:rPr>
            <w:t>☐</w:t>
          </w:r>
        </w:sdtContent>
      </w:sdt>
      <w:r>
        <w:rPr>
          <w:rFonts w:ascii="Calibri" w:hAnsi="Calibri" w:cs="Calibri"/>
        </w:rPr>
        <w:t xml:space="preserve"> VTS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sdt>
        <w:sdtPr>
          <w:rPr>
            <w:rFonts w:ascii="Calibri" w:hAnsi="Calibri" w:cs="Calibri"/>
            <w:b/>
          </w:rPr>
          <w:id w:val="17019770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Calibri" w:eastAsia="MS Gothic" w:hAnsi="Calibri" w:cs="Calibri"/>
              <w:b/>
            </w:rPr>
            <w:t>☐</w:t>
          </w:r>
        </w:sdtContent>
      </w:sdt>
      <w:r>
        <w:rPr>
          <w:rFonts w:ascii="Calibri" w:hAnsi="Calibri" w:cs="Calibri"/>
        </w:rPr>
        <w:t xml:space="preserve"> Information</w:t>
      </w:r>
    </w:p>
    <w:p w14:paraId="683AC0D2" w14:textId="77777777" w:rsidR="00D67BAA" w:rsidRDefault="00D67BAA">
      <w:pPr>
        <w:pStyle w:val="BodyText"/>
        <w:tabs>
          <w:tab w:val="left" w:pos="2835"/>
        </w:tabs>
        <w:rPr>
          <w:rFonts w:ascii="Calibri" w:hAnsi="Calibri" w:cs="Calibri"/>
        </w:rPr>
      </w:pPr>
    </w:p>
    <w:p w14:paraId="683AC0D3" w14:textId="77777777" w:rsidR="00D67BAA" w:rsidRDefault="002A0680">
      <w:pPr>
        <w:pStyle w:val="BodyText"/>
        <w:tabs>
          <w:tab w:val="left" w:pos="2835"/>
        </w:tabs>
        <w:rPr>
          <w:rFonts w:ascii="Calibri" w:hAnsi="Calibri" w:cs="Calibri"/>
        </w:rPr>
      </w:pPr>
      <w:r>
        <w:rPr>
          <w:rFonts w:ascii="Calibri" w:hAnsi="Calibri" w:cs="Calibri"/>
          <w:b/>
          <w:bCs/>
          <w:color w:val="00558C"/>
          <w:sz w:val="24"/>
          <w:szCs w:val="24"/>
        </w:rPr>
        <w:t xml:space="preserve">Agenda item </w:t>
      </w:r>
      <w:r>
        <w:rPr>
          <w:rStyle w:val="FootnoteReference"/>
          <w:rFonts w:ascii="Calibri" w:hAnsi="Calibri" w:cs="Calibri"/>
          <w:sz w:val="22"/>
        </w:rPr>
        <w:footnoteReference w:id="2"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eastAsia="SimSun" w:hAnsi="Calibri" w:cs="Calibri"/>
          <w:lang w:val="en-US" w:eastAsia="zh-CN"/>
        </w:rPr>
        <w:t xml:space="preserve"> </w:t>
      </w:r>
      <w:proofErr w:type="spellStart"/>
      <w:r>
        <w:rPr>
          <w:rFonts w:ascii="Calibri" w:hAnsi="Calibri" w:cs="Calibri"/>
        </w:rPr>
        <w:t>n.n</w:t>
      </w:r>
      <w:proofErr w:type="spellEnd"/>
    </w:p>
    <w:p w14:paraId="683AC0D4" w14:textId="77777777" w:rsidR="00D67BAA" w:rsidRDefault="002A0680">
      <w:pPr>
        <w:pStyle w:val="BodyText"/>
        <w:tabs>
          <w:tab w:val="left" w:pos="2835"/>
        </w:tabs>
        <w:rPr>
          <w:rFonts w:ascii="Calibri" w:hAnsi="Calibri" w:cs="Calibri"/>
        </w:rPr>
      </w:pPr>
      <w:r>
        <w:rPr>
          <w:rFonts w:ascii="Calibri" w:hAnsi="Calibri" w:cs="Calibri"/>
          <w:b/>
          <w:bCs/>
          <w:color w:val="00558C"/>
          <w:sz w:val="24"/>
          <w:szCs w:val="24"/>
        </w:rPr>
        <w:t xml:space="preserve">Technical Domain / Task Number </w:t>
      </w:r>
      <w:r>
        <w:rPr>
          <w:rFonts w:ascii="Calibri" w:hAnsi="Calibri" w:cs="Calibri"/>
          <w:vertAlign w:val="superscript"/>
        </w:rPr>
        <w:t>2</w:t>
      </w:r>
      <w:r>
        <w:rPr>
          <w:rFonts w:ascii="Calibri" w:hAnsi="Calibri" w:cs="Calibri"/>
        </w:rPr>
        <w:tab/>
      </w:r>
      <w:r>
        <w:rPr>
          <w:rFonts w:ascii="Calibri" w:eastAsia="SimSun" w:hAnsi="Calibri" w:cs="Calibri"/>
          <w:lang w:val="en-US" w:eastAsia="zh-CN"/>
        </w:rPr>
        <w:t xml:space="preserve"> Task 7.1.2</w:t>
      </w:r>
    </w:p>
    <w:p w14:paraId="683AC0D5" w14:textId="77777777" w:rsidR="00D67BAA" w:rsidRDefault="002A0680">
      <w:pPr>
        <w:pStyle w:val="BodyText"/>
        <w:tabs>
          <w:tab w:val="left" w:pos="2835"/>
        </w:tabs>
        <w:rPr>
          <w:rFonts w:ascii="Calibri" w:eastAsia="SimSun" w:hAnsi="Calibri" w:cs="Calibri"/>
          <w:lang w:val="en-US" w:eastAsia="zh-CN"/>
        </w:rPr>
      </w:pPr>
      <w:r>
        <w:rPr>
          <w:rFonts w:ascii="Calibri" w:hAnsi="Calibri" w:cs="Calibri"/>
          <w:b/>
          <w:bCs/>
          <w:color w:val="00558C"/>
          <w:sz w:val="24"/>
          <w:szCs w:val="24"/>
        </w:rPr>
        <w:t>Author(s) / Submitter(s)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eastAsia="SimSun" w:hAnsi="Calibri" w:hint="eastAsia"/>
          <w:lang w:val="en-US" w:eastAsia="zh-CN"/>
        </w:rPr>
        <w:t xml:space="preserve"> </w:t>
      </w:r>
      <w:r>
        <w:rPr>
          <w:rFonts w:ascii="Calibri" w:eastAsia="SimSun" w:hAnsi="Calibri" w:cs="Calibri" w:hint="eastAsia"/>
          <w:lang w:val="en-US" w:eastAsia="zh-CN"/>
        </w:rPr>
        <w:t>China Maritime Safety Administration (China MSA)</w:t>
      </w:r>
    </w:p>
    <w:p w14:paraId="683AC0D6" w14:textId="77777777" w:rsidR="00D67BAA" w:rsidRDefault="002A0680">
      <w:pPr>
        <w:pStyle w:val="BodyText"/>
        <w:tabs>
          <w:tab w:val="left" w:pos="7860"/>
        </w:tabs>
        <w:rPr>
          <w:rFonts w:ascii="Calibri" w:hAnsi="Calibri" w:cs="Calibri"/>
          <w:lang w:eastAsia="zh-CN"/>
        </w:rPr>
      </w:pPr>
      <w:r>
        <w:rPr>
          <w:rFonts w:ascii="Calibri" w:eastAsia="Microsoft YaHei" w:hAnsi="Calibri" w:cs="Calibri"/>
          <w:lang w:eastAsia="zh-CN"/>
        </w:rPr>
        <w:tab/>
      </w:r>
    </w:p>
    <w:p w14:paraId="683AC0D7" w14:textId="4CD62EFF" w:rsidR="00D67BAA" w:rsidRDefault="002A0680">
      <w:pPr>
        <w:pStyle w:val="Title"/>
        <w:spacing w:before="120"/>
        <w:rPr>
          <w:rFonts w:ascii="Calibri" w:eastAsia="SimSun" w:hAnsi="Calibri" w:cs="Calibri"/>
          <w:caps w:val="0"/>
          <w:sz w:val="32"/>
          <w:lang w:val="en-US" w:eastAsia="zh-CN"/>
        </w:rPr>
      </w:pPr>
      <w:r>
        <w:rPr>
          <w:rFonts w:ascii="Calibri" w:eastAsia="Microsoft YaHei" w:hAnsi="Calibri" w:cs="Calibri"/>
          <w:caps w:val="0"/>
          <w:sz w:val="32"/>
          <w:lang w:val="en-US" w:eastAsia="zh-CN"/>
        </w:rPr>
        <w:t xml:space="preserve"> Data </w:t>
      </w:r>
      <w:r>
        <w:rPr>
          <w:rFonts w:ascii="Calibri" w:eastAsia="Microsoft YaHei" w:hAnsi="Calibri" w:cs="Calibri" w:hint="eastAsia"/>
          <w:caps w:val="0"/>
          <w:sz w:val="32"/>
          <w:lang w:val="en-US" w:eastAsia="zh-CN"/>
        </w:rPr>
        <w:t>M</w:t>
      </w:r>
      <w:r>
        <w:rPr>
          <w:rFonts w:ascii="Calibri" w:eastAsia="Microsoft YaHei" w:hAnsi="Calibri" w:cs="Calibri"/>
          <w:caps w:val="0"/>
          <w:sz w:val="32"/>
          <w:lang w:val="en-US" w:eastAsia="zh-CN"/>
        </w:rPr>
        <w:t>odel</w:t>
      </w:r>
      <w:r>
        <w:rPr>
          <w:rFonts w:ascii="Calibri" w:eastAsia="Microsoft YaHei" w:hAnsi="Calibri" w:cs="Calibri" w:hint="eastAsia"/>
          <w:caps w:val="0"/>
          <w:sz w:val="32"/>
          <w:lang w:val="en-US" w:eastAsia="zh-CN"/>
        </w:rPr>
        <w:t xml:space="preserve"> of </w:t>
      </w:r>
      <w:r>
        <w:rPr>
          <w:rFonts w:ascii="Calibri" w:eastAsia="Microsoft YaHei" w:hAnsi="Calibri" w:cs="Calibri"/>
          <w:caps w:val="0"/>
          <w:sz w:val="32"/>
          <w:lang w:val="en-US" w:eastAsia="zh-CN"/>
        </w:rPr>
        <w:t xml:space="preserve">S-241 Positioning, Navigation and Timing (PNT) Station </w:t>
      </w:r>
      <w:r w:rsidR="00392D8E">
        <w:rPr>
          <w:rFonts w:ascii="Calibri" w:eastAsia="Microsoft YaHei" w:hAnsi="Calibri" w:cs="Calibri"/>
          <w:caps w:val="0"/>
          <w:sz w:val="32"/>
          <w:lang w:val="en-US" w:eastAsia="zh-CN"/>
        </w:rPr>
        <w:t>Almanac Product</w:t>
      </w:r>
      <w:r>
        <w:rPr>
          <w:rFonts w:ascii="Calibri" w:eastAsia="Microsoft YaHei" w:hAnsi="Calibri" w:cs="Calibri"/>
          <w:caps w:val="0"/>
          <w:sz w:val="32"/>
          <w:lang w:val="en-US" w:eastAsia="zh-CN"/>
        </w:rPr>
        <w:t xml:space="preserve"> Specification</w:t>
      </w:r>
    </w:p>
    <w:p w14:paraId="683AC0D8" w14:textId="77777777" w:rsidR="00D67BAA" w:rsidRDefault="002A0680">
      <w:pPr>
        <w:pStyle w:val="Heading1"/>
        <w:rPr>
          <w:rFonts w:cs="Calibri"/>
        </w:rPr>
      </w:pPr>
      <w:r>
        <w:rPr>
          <w:rFonts w:cs="Calibri"/>
          <w:lang w:val="en-US" w:eastAsia="zh-CN"/>
        </w:rPr>
        <w:t>summary</w:t>
      </w:r>
    </w:p>
    <w:p w14:paraId="683AC0D9" w14:textId="77777777" w:rsidR="00D67BAA" w:rsidRDefault="002A0680">
      <w:pPr>
        <w:pStyle w:val="BodyText"/>
        <w:spacing w:line="360" w:lineRule="exact"/>
        <w:rPr>
          <w:rFonts w:ascii="Calibri" w:eastAsia="Calibri" w:hAnsi="Calibri" w:cs="Calibri"/>
          <w:szCs w:val="21"/>
          <w:lang w:val="en-US" w:eastAsia="zh-CN"/>
        </w:rPr>
      </w:pPr>
      <w:r>
        <w:rPr>
          <w:rFonts w:ascii="Calibri" w:eastAsia="Microsoft YaHei" w:hAnsi="Calibri" w:cs="Calibri"/>
          <w:szCs w:val="21"/>
          <w:lang w:val="en-US" w:eastAsia="zh-CN"/>
        </w:rPr>
        <w:t xml:space="preserve">This paper proposes a standardized, compatible, and scalable data model framework for the S-241 "PNT Station Almanac Information Product Specification" based on 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 xml:space="preserve">IALA </w:t>
      </w:r>
      <w:r>
        <w:rPr>
          <w:rFonts w:ascii="Calibri" w:eastAsia="Microsoft YaHei" w:hAnsi="Calibri" w:cs="Calibri"/>
          <w:szCs w:val="21"/>
          <w:lang w:val="en-US" w:eastAsia="zh-CN"/>
        </w:rPr>
        <w:t>Committee Work Plan 2025-2027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 xml:space="preserve"> </w:t>
      </w:r>
      <w:r>
        <w:rPr>
          <w:rFonts w:ascii="Calibri" w:eastAsia="Microsoft YaHei" w:hAnsi="Calibri" w:cs="Calibri"/>
          <w:szCs w:val="21"/>
          <w:lang w:val="en-US" w:eastAsia="zh-CN"/>
        </w:rPr>
        <w:t>and S-200 series product specification development tasks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 xml:space="preserve"> adopted in 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the 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International Organization for Marine Aids to Navigation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 (IALA</w:t>
      </w:r>
      <w:proofErr w:type="gramStart"/>
      <w:r>
        <w:rPr>
          <w:rFonts w:ascii="Calibri" w:eastAsia="Microsoft YaHei" w:hAnsi="Calibri" w:cs="Calibri"/>
          <w:szCs w:val="21"/>
          <w:lang w:val="en-US" w:eastAsia="zh-CN"/>
        </w:rPr>
        <w:t>) .</w:t>
      </w:r>
      <w:proofErr w:type="gramEnd"/>
      <w:r>
        <w:rPr>
          <w:rFonts w:ascii="Calibri" w:eastAsia="Microsoft YaHei" w:hAnsi="Calibri" w:cs="Calibri"/>
          <w:szCs w:val="21"/>
          <w:lang w:val="en-US" w:eastAsia="zh-CN"/>
        </w:rPr>
        <w:t xml:space="preserve"> The model adopts the International Hydrographic Organization (IHO) S-100 geospatial information standard as its core framework, compatib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le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 with existing IALA station almanac specifications including S-240 (DGNSS), S-246 (eLoran), and S-247 (differential eLoran). By systematically organizing multi-source data classification and coding rul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es for PNT stations, establishing a standardized element catalog, and designing a normalized dataset coding structure, 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it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 provides essential technical support for the official formulation of the S-241 product specification.</w:t>
      </w:r>
    </w:p>
    <w:p w14:paraId="683AC0DA" w14:textId="77777777" w:rsidR="00D67BAA" w:rsidRDefault="002A0680">
      <w:pPr>
        <w:pStyle w:val="Heading2"/>
        <w:numPr>
          <w:ilvl w:val="1"/>
          <w:numId w:val="0"/>
        </w:numPr>
        <w:tabs>
          <w:tab w:val="clear" w:pos="0"/>
          <w:tab w:val="left" w:pos="567"/>
        </w:tabs>
        <w:jc w:val="both"/>
        <w:rPr>
          <w:rFonts w:cs="Calibri"/>
          <w:lang w:val="en-US" w:eastAsia="zh-CN"/>
        </w:rPr>
      </w:pPr>
      <w:proofErr w:type="gramStart"/>
      <w:r>
        <w:rPr>
          <w:rFonts w:cs="Calibri"/>
          <w:lang w:val="en-US" w:eastAsia="zh-CN"/>
        </w:rPr>
        <w:t>1.1  Purpose</w:t>
      </w:r>
      <w:proofErr w:type="gramEnd"/>
      <w:r>
        <w:rPr>
          <w:rFonts w:cs="Calibri"/>
          <w:lang w:val="en-US" w:eastAsia="zh-CN"/>
        </w:rPr>
        <w:t xml:space="preserve"> of the Document</w:t>
      </w:r>
    </w:p>
    <w:p w14:paraId="683AC0DB" w14:textId="77777777" w:rsidR="00D67BAA" w:rsidRDefault="002A0680">
      <w:pPr>
        <w:pStyle w:val="CommentText"/>
        <w:jc w:val="both"/>
        <w:rPr>
          <w:rFonts w:ascii="Calibri" w:eastAsia="Microsoft YaHei" w:hAnsi="Calibri" w:cs="Calibri"/>
          <w:szCs w:val="21"/>
          <w:lang w:val="en-US" w:eastAsia="zh-CN"/>
        </w:rPr>
      </w:pPr>
      <w:r>
        <w:rPr>
          <w:rFonts w:ascii="Calibri" w:eastAsia="Microsoft YaHei" w:hAnsi="Calibri" w:cs="Calibri" w:hint="eastAsia"/>
          <w:szCs w:val="21"/>
          <w:lang w:val="en-US" w:eastAsia="zh-CN"/>
        </w:rPr>
        <w:t>This paper aims to s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ubmit the S-241 data model research findings to the 22nd Session of the </w:t>
      </w:r>
      <w:proofErr w:type="spellStart"/>
      <w:r>
        <w:rPr>
          <w:rFonts w:ascii="Calibri" w:eastAsia="Microsoft YaHei" w:hAnsi="Calibri" w:cs="Calibri"/>
          <w:szCs w:val="21"/>
          <w:lang w:val="en-US" w:eastAsia="zh-CN"/>
        </w:rPr>
        <w:t>AtoN</w:t>
      </w:r>
      <w:proofErr w:type="spellEnd"/>
      <w:r>
        <w:rPr>
          <w:rFonts w:ascii="Calibri" w:eastAsia="Microsoft YaHei" w:hAnsi="Calibri" w:cs="Calibri"/>
          <w:szCs w:val="21"/>
          <w:lang w:val="en-US" w:eastAsia="zh-CN"/>
        </w:rPr>
        <w:t xml:space="preserve"> Engineering and Sustainability Committee (ENG22) as a working paper for review and discussion by member states.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 xml:space="preserve"> It illustrates the </w:t>
      </w:r>
      <w:proofErr w:type="gramStart"/>
      <w:r>
        <w:rPr>
          <w:rFonts w:ascii="Calibri" w:eastAsia="Microsoft YaHei" w:hAnsi="Calibri" w:cs="Calibri" w:hint="eastAsia"/>
          <w:szCs w:val="21"/>
          <w:lang w:val="en-US" w:eastAsia="zh-CN"/>
        </w:rPr>
        <w:t>r</w:t>
      </w:r>
      <w:r>
        <w:rPr>
          <w:rFonts w:ascii="Calibri" w:eastAsia="Microsoft YaHei" w:hAnsi="Calibri" w:cs="Calibri"/>
          <w:szCs w:val="21"/>
          <w:lang w:val="en-US" w:eastAsia="zh-CN"/>
        </w:rPr>
        <w:t>efine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ment</w:t>
      </w:r>
      <w:proofErr w:type="gramEnd"/>
      <w:r>
        <w:rPr>
          <w:rFonts w:ascii="Calibri" w:eastAsia="Microsoft YaHei" w:hAnsi="Calibri" w:cs="Calibri"/>
          <w:szCs w:val="21"/>
          <w:lang w:val="en-US" w:eastAsia="zh-CN"/>
        </w:rPr>
        <w:t xml:space="preserve"> the technical framework of the S-241 draft 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"</w:t>
      </w:r>
      <w:r>
        <w:rPr>
          <w:rFonts w:ascii="Calibri" w:eastAsia="Microsoft YaHei" w:hAnsi="Calibri" w:cs="Calibri"/>
          <w:szCs w:val="21"/>
          <w:lang w:val="en-US" w:eastAsia="zh-CN"/>
        </w:rPr>
        <w:t>PNT Station Almanac Information Product Specification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" by introducing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 critical components 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such as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 data classification, coding, and element catalogs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 xml:space="preserve">, </w:t>
      </w:r>
      <w:proofErr w:type="spellStart"/>
      <w:r>
        <w:rPr>
          <w:rFonts w:ascii="Calibri" w:eastAsia="Microsoft YaHei" w:hAnsi="Calibri" w:cs="Calibri" w:hint="eastAsia"/>
          <w:szCs w:val="21"/>
          <w:lang w:val="en-US" w:eastAsia="zh-CN"/>
        </w:rPr>
        <w:t>etc</w:t>
      </w:r>
      <w:proofErr w:type="spellEnd"/>
      <w:r>
        <w:rPr>
          <w:rFonts w:ascii="Calibri" w:eastAsia="Microsoft YaHei" w:hAnsi="Calibri" w:cs="Calibri"/>
          <w:szCs w:val="21"/>
          <w:lang w:val="en-US" w:eastAsia="zh-CN"/>
        </w:rPr>
        <w:t xml:space="preserve">, to advance 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the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 evolution 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 xml:space="preserve">of the draft Product Specification 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from a framework document to a 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prac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tical and feasible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 standard.</w:t>
      </w:r>
    </w:p>
    <w:p w14:paraId="683AC0DC" w14:textId="77777777" w:rsidR="00D67BAA" w:rsidRDefault="002A0680">
      <w:pPr>
        <w:pStyle w:val="Heading2"/>
        <w:numPr>
          <w:ilvl w:val="1"/>
          <w:numId w:val="0"/>
        </w:numPr>
        <w:tabs>
          <w:tab w:val="clear" w:pos="0"/>
          <w:tab w:val="left" w:pos="567"/>
        </w:tabs>
        <w:jc w:val="both"/>
        <w:rPr>
          <w:rFonts w:cs="Calibri"/>
        </w:rPr>
      </w:pPr>
      <w:proofErr w:type="gramStart"/>
      <w:r>
        <w:rPr>
          <w:rFonts w:eastAsia="SimSun" w:cs="Calibri"/>
          <w:lang w:val="en-US" w:eastAsia="zh-CN"/>
        </w:rPr>
        <w:t xml:space="preserve">1.2  </w:t>
      </w:r>
      <w:r>
        <w:rPr>
          <w:rFonts w:cs="Calibri"/>
        </w:rPr>
        <w:t>Related</w:t>
      </w:r>
      <w:proofErr w:type="gramEnd"/>
      <w:r>
        <w:rPr>
          <w:rFonts w:cs="Calibri"/>
        </w:rPr>
        <w:t xml:space="preserve"> documents</w:t>
      </w:r>
    </w:p>
    <w:p w14:paraId="683AC0DD" w14:textId="77777777" w:rsidR="00D67BAA" w:rsidRDefault="002A0680">
      <w:pPr>
        <w:pStyle w:val="BodyText"/>
        <w:spacing w:line="360" w:lineRule="exact"/>
        <w:rPr>
          <w:rFonts w:ascii="Calibri" w:eastAsia="Calibri" w:hAnsi="Calibri" w:cs="Calibri"/>
          <w:szCs w:val="21"/>
          <w:lang w:val="en-US" w:eastAsia="zh-CN"/>
        </w:rPr>
      </w:pPr>
      <w:r>
        <w:rPr>
          <w:rFonts w:ascii="Calibri" w:eastAsia="Microsoft YaHei" w:hAnsi="Calibri" w:cs="Calibri"/>
          <w:szCs w:val="21"/>
          <w:lang w:val="en-US" w:eastAsia="zh-CN"/>
        </w:rPr>
        <w:t>[</w:t>
      </w:r>
      <w:proofErr w:type="gramStart"/>
      <w:r>
        <w:rPr>
          <w:rFonts w:ascii="Calibri" w:eastAsia="Microsoft YaHei" w:hAnsi="Calibri" w:cs="Calibri"/>
          <w:szCs w:val="21"/>
          <w:lang w:val="en-US" w:eastAsia="zh-CN"/>
        </w:rPr>
        <w:t>1]IALA</w:t>
      </w:r>
      <w:proofErr w:type="gramEnd"/>
      <w:r>
        <w:rPr>
          <w:rFonts w:ascii="Calibri" w:eastAsia="Microsoft YaHei" w:hAnsi="Calibri" w:cs="Calibri"/>
          <w:szCs w:val="21"/>
          <w:lang w:val="en-US" w:eastAsia="zh-CN"/>
        </w:rPr>
        <w:t xml:space="preserve"> Committee Work Plan 2025-2027</w:t>
      </w:r>
    </w:p>
    <w:p w14:paraId="683AC0DE" w14:textId="77777777" w:rsidR="00D67BAA" w:rsidRDefault="002A0680">
      <w:pPr>
        <w:pStyle w:val="BodyText"/>
        <w:spacing w:line="360" w:lineRule="exact"/>
        <w:rPr>
          <w:rFonts w:ascii="Calibri" w:eastAsia="Calibri" w:hAnsi="Calibri" w:cs="Calibri"/>
          <w:szCs w:val="21"/>
          <w:lang w:val="en-US" w:eastAsia="zh-CN"/>
        </w:rPr>
      </w:pPr>
      <w:r>
        <w:rPr>
          <w:rFonts w:ascii="Calibri" w:eastAsia="Microsoft YaHei" w:hAnsi="Calibri" w:cs="Calibri"/>
          <w:szCs w:val="21"/>
          <w:lang w:val="en-US" w:eastAsia="zh-CN"/>
        </w:rPr>
        <w:t>[2] C03-10.5.1 ENG21 Meeting Summary Report</w:t>
      </w:r>
    </w:p>
    <w:p w14:paraId="683AC0DF" w14:textId="77777777" w:rsidR="00D67BAA" w:rsidRDefault="002A0680">
      <w:pPr>
        <w:pStyle w:val="BodyText"/>
        <w:spacing w:line="360" w:lineRule="exact"/>
        <w:rPr>
          <w:rFonts w:ascii="Calibri" w:eastAsia="Calibri" w:hAnsi="Calibri" w:cs="Calibri"/>
          <w:szCs w:val="21"/>
          <w:lang w:val="en-US" w:eastAsia="zh-CN"/>
        </w:rPr>
      </w:pPr>
      <w:r>
        <w:rPr>
          <w:rFonts w:ascii="Calibri" w:eastAsia="Microsoft YaHei" w:hAnsi="Calibri" w:cs="Calibri"/>
          <w:szCs w:val="21"/>
          <w:lang w:val="en-US" w:eastAsia="zh-CN"/>
        </w:rPr>
        <w:t>[3] C03-10.7.1 Report on the Development of Product Specifications for S-200</w:t>
      </w:r>
    </w:p>
    <w:p w14:paraId="683AC0E0" w14:textId="77777777" w:rsidR="00D67BAA" w:rsidRDefault="002A0680">
      <w:pPr>
        <w:pStyle w:val="BodyText"/>
        <w:spacing w:line="360" w:lineRule="exact"/>
        <w:rPr>
          <w:rFonts w:ascii="Calibri" w:eastAsia="Calibri" w:hAnsi="Calibri" w:cs="Calibri"/>
          <w:szCs w:val="21"/>
          <w:lang w:val="en-US" w:eastAsia="zh-CN"/>
        </w:rPr>
      </w:pPr>
      <w:r>
        <w:rPr>
          <w:rFonts w:ascii="Calibri" w:eastAsia="Microsoft YaHei" w:hAnsi="Calibri" w:cs="Calibri"/>
          <w:szCs w:val="21"/>
          <w:lang w:val="en-US" w:eastAsia="zh-CN"/>
        </w:rPr>
        <w:t>[4] S-240 DGNSS Station Product Specification (Version 1.2.0)</w:t>
      </w:r>
    </w:p>
    <w:p w14:paraId="683AC0E1" w14:textId="77777777" w:rsidR="00D67BAA" w:rsidRDefault="002A0680">
      <w:pPr>
        <w:pStyle w:val="BodyText"/>
        <w:spacing w:line="360" w:lineRule="exact"/>
        <w:rPr>
          <w:rFonts w:ascii="Calibri" w:eastAsia="Calibri" w:hAnsi="Calibri" w:cs="Calibri"/>
          <w:szCs w:val="21"/>
          <w:lang w:val="en-US" w:eastAsia="zh-CN"/>
        </w:rPr>
      </w:pPr>
      <w:r>
        <w:rPr>
          <w:rFonts w:ascii="Calibri" w:eastAsia="Microsoft YaHei" w:hAnsi="Calibri" w:cs="Calibri"/>
          <w:szCs w:val="21"/>
          <w:lang w:val="en-US" w:eastAsia="zh-CN"/>
        </w:rPr>
        <w:lastRenderedPageBreak/>
        <w:t>[5] S-245 eLoran ASF data (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V</w:t>
      </w:r>
      <w:r>
        <w:rPr>
          <w:rFonts w:ascii="Calibri" w:eastAsia="Microsoft YaHei" w:hAnsi="Calibri" w:cs="Calibri"/>
          <w:szCs w:val="21"/>
          <w:lang w:val="en-US" w:eastAsia="zh-CN"/>
        </w:rPr>
        <w:t>ersion 1.0.0)</w:t>
      </w:r>
    </w:p>
    <w:p w14:paraId="683AC0E2" w14:textId="77777777" w:rsidR="00D67BAA" w:rsidRDefault="002A0680">
      <w:pPr>
        <w:pStyle w:val="BodyText"/>
        <w:spacing w:line="360" w:lineRule="exact"/>
        <w:rPr>
          <w:rFonts w:ascii="Calibri" w:eastAsia="Calibri" w:hAnsi="Calibri" w:cs="Calibri"/>
          <w:szCs w:val="21"/>
          <w:lang w:val="en-US" w:eastAsia="zh-CN"/>
        </w:rPr>
      </w:pPr>
      <w:r>
        <w:rPr>
          <w:rFonts w:ascii="Calibri" w:eastAsia="Microsoft YaHei" w:hAnsi="Calibri" w:cs="Calibri"/>
          <w:szCs w:val="21"/>
          <w:lang w:val="en-US" w:eastAsia="zh-CN"/>
        </w:rPr>
        <w:t>[6] S-246 eLoran Station Product Specification (Version 1.0.0)</w:t>
      </w:r>
    </w:p>
    <w:p w14:paraId="683AC0E3" w14:textId="77777777" w:rsidR="00D67BAA" w:rsidRDefault="002A0680">
      <w:pPr>
        <w:pStyle w:val="BodyText"/>
        <w:spacing w:line="360" w:lineRule="exact"/>
        <w:rPr>
          <w:rFonts w:ascii="Calibri" w:eastAsia="Calibri" w:hAnsi="Calibri" w:cs="Calibri"/>
          <w:szCs w:val="21"/>
          <w:lang w:val="en-US" w:eastAsia="zh-CN"/>
        </w:rPr>
      </w:pPr>
      <w:r>
        <w:rPr>
          <w:rFonts w:ascii="Calibri" w:eastAsia="Microsoft YaHei" w:hAnsi="Calibri" w:cs="Calibri"/>
          <w:szCs w:val="21"/>
          <w:lang w:val="en-US" w:eastAsia="zh-CN"/>
        </w:rPr>
        <w:t>[7] S-247 Differential eLoran Station Product Specification (Version 1.0.0)</w:t>
      </w:r>
    </w:p>
    <w:p w14:paraId="683AC0E4" w14:textId="77777777" w:rsidR="00D67BAA" w:rsidRDefault="002A0680">
      <w:pPr>
        <w:pStyle w:val="Heading1"/>
        <w:numPr>
          <w:ilvl w:val="0"/>
          <w:numId w:val="0"/>
        </w:numPr>
        <w:jc w:val="both"/>
        <w:rPr>
          <w:rFonts w:cs="Calibri"/>
          <w:lang w:val="en-US" w:eastAsia="zh-CN"/>
        </w:rPr>
      </w:pPr>
      <w:r>
        <w:rPr>
          <w:rFonts w:cs="Calibri"/>
          <w:lang w:val="en-US" w:eastAsia="zh-CN"/>
        </w:rPr>
        <w:t xml:space="preserve">2   </w:t>
      </w:r>
      <w:proofErr w:type="gramStart"/>
      <w:r>
        <w:rPr>
          <w:rFonts w:cs="Calibri"/>
          <w:lang w:val="en-US" w:eastAsia="zh-CN"/>
        </w:rPr>
        <w:t>Background</w:t>
      </w:r>
      <w:proofErr w:type="gramEnd"/>
    </w:p>
    <w:p w14:paraId="683AC0E5" w14:textId="77777777" w:rsidR="00D67BAA" w:rsidRDefault="002A0680">
      <w:pPr>
        <w:pStyle w:val="BodyText"/>
        <w:spacing w:line="360" w:lineRule="exact"/>
        <w:rPr>
          <w:rFonts w:ascii="Calibri" w:eastAsia="Calibri" w:hAnsi="Calibri" w:cs="Calibri"/>
          <w:szCs w:val="21"/>
          <w:lang w:val="en-US" w:eastAsia="zh-CN"/>
        </w:rPr>
      </w:pPr>
      <w:r>
        <w:rPr>
          <w:rFonts w:ascii="Calibri" w:eastAsia="Microsoft YaHei" w:hAnsi="Calibri" w:cs="Calibri"/>
          <w:szCs w:val="21"/>
          <w:lang w:val="en-US" w:eastAsia="zh-CN"/>
        </w:rPr>
        <w:t xml:space="preserve">As the core infrastructure of maritime navigation systems, PNT service 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is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 vital for ensuring vessel 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 xml:space="preserve">navigation </w:t>
      </w:r>
      <w:r>
        <w:rPr>
          <w:rFonts w:ascii="Calibri" w:eastAsia="Microsoft YaHei" w:hAnsi="Calibri" w:cs="Calibri"/>
          <w:szCs w:val="21"/>
          <w:lang w:val="en-US" w:eastAsia="zh-CN"/>
        </w:rPr>
        <w:t>safety and improving maritime traffic efficiency. To advance the standardization and interoperability of global maritime PNT systems, IALA has incorporated S-241, the 'PNT Station Almanac Information Product Specification,' into the development of the S-200 series product specifications (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 xml:space="preserve">see </w:t>
      </w:r>
      <w:r>
        <w:rPr>
          <w:rFonts w:ascii="Calibri" w:eastAsia="Microsoft YaHei" w:hAnsi="Calibri" w:cs="Calibri"/>
          <w:szCs w:val="21"/>
          <w:lang w:val="en-US" w:eastAsia="zh-CN"/>
        </w:rPr>
        <w:t>task item 7.1.2).</w:t>
      </w:r>
    </w:p>
    <w:p w14:paraId="683AC0E6" w14:textId="77777777" w:rsidR="00D67BAA" w:rsidRDefault="002A0680">
      <w:pPr>
        <w:pStyle w:val="BodyText"/>
        <w:spacing w:line="360" w:lineRule="exact"/>
        <w:rPr>
          <w:rFonts w:ascii="Calibri" w:eastAsia="Calibri" w:hAnsi="Calibri" w:cs="Calibri"/>
          <w:szCs w:val="21"/>
          <w:lang w:val="en-US" w:eastAsia="zh-CN"/>
        </w:rPr>
      </w:pPr>
      <w:r>
        <w:rPr>
          <w:rFonts w:ascii="Calibri" w:eastAsia="Microsoft YaHei" w:hAnsi="Calibri" w:cs="Calibri"/>
          <w:szCs w:val="21"/>
          <w:lang w:val="en-US" w:eastAsia="zh-CN"/>
        </w:rPr>
        <w:t>At the ENG21, China Maritime Safety Administration submitted the S-241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 xml:space="preserve"> </w:t>
      </w:r>
      <w:r>
        <w:rPr>
          <w:rFonts w:ascii="Calibri" w:eastAsia="Microsoft YaHei" w:hAnsi="Calibri" w:cs="Calibri"/>
          <w:szCs w:val="21"/>
          <w:lang w:val="en-US" w:eastAsia="zh-CN"/>
        </w:rPr>
        <w:t>draft product specification as a working document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 xml:space="preserve"> for discussion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. The 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ENG21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 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decided to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 further develop the S-241 data model and refine technical details. The S-241 PNT 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S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tation 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A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lmanac 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P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roduct 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S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pecification 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should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 effectively cover the almanac specifications of single navigation system stations such as S-240 (DGNSS), S-246 (eLoran), and S-247 (differential eLoran) to meet the information management requirements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 xml:space="preserve"> of </w:t>
      </w:r>
      <w:r>
        <w:rPr>
          <w:rFonts w:ascii="Calibri" w:eastAsia="Microsoft YaHei" w:hAnsi="Calibri" w:cs="Calibri"/>
          <w:szCs w:val="21"/>
          <w:lang w:val="en-US" w:eastAsia="zh-CN"/>
        </w:rPr>
        <w:t>integrated and multi-source PNT stations.</w:t>
      </w:r>
    </w:p>
    <w:p w14:paraId="683AC0E7" w14:textId="77777777" w:rsidR="00D67BAA" w:rsidRDefault="002A0680">
      <w:pPr>
        <w:pStyle w:val="BodyText"/>
        <w:spacing w:line="360" w:lineRule="exact"/>
        <w:rPr>
          <w:rFonts w:ascii="Calibri" w:eastAsia="Microsoft YaHei" w:hAnsi="Calibri" w:cs="Calibri"/>
          <w:szCs w:val="21"/>
          <w:lang w:val="en-US" w:eastAsia="zh-CN"/>
        </w:rPr>
      </w:pPr>
      <w:r>
        <w:rPr>
          <w:rFonts w:ascii="Calibri" w:eastAsia="Microsoft YaHei" w:hAnsi="Calibri" w:cs="Calibri"/>
          <w:szCs w:val="21"/>
          <w:lang w:val="en-US" w:eastAsia="zh-CN"/>
        </w:rPr>
        <w:t xml:space="preserve">By integrating the IHO S-100 standard framework, IALA G1106 guidelines, and the existing station almanac </w:t>
      </w:r>
      <w:proofErr w:type="spellStart"/>
      <w:r>
        <w:rPr>
          <w:rFonts w:ascii="Calibri" w:eastAsia="Microsoft YaHei" w:hAnsi="Calibri" w:cs="Calibri" w:hint="eastAsia"/>
          <w:szCs w:val="21"/>
          <w:lang w:val="en-US" w:eastAsia="zh-CN"/>
        </w:rPr>
        <w:t>specificaion</w:t>
      </w:r>
      <w:proofErr w:type="spellEnd"/>
      <w:r>
        <w:rPr>
          <w:rFonts w:ascii="Calibri" w:eastAsia="Microsoft YaHei" w:hAnsi="Calibri" w:cs="Calibri" w:hint="eastAsia"/>
          <w:szCs w:val="21"/>
          <w:lang w:val="en-US" w:eastAsia="zh-CN"/>
        </w:rPr>
        <w:t xml:space="preserve"> </w:t>
      </w:r>
      <w:r>
        <w:rPr>
          <w:rFonts w:ascii="Calibri" w:eastAsia="Microsoft YaHei" w:hAnsi="Calibri" w:cs="Calibri"/>
          <w:szCs w:val="21"/>
          <w:lang w:val="en-US" w:eastAsia="zh-CN"/>
        </w:rPr>
        <w:t>system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s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, 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together by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 consolidat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ing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 multi-source navigation system data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 xml:space="preserve">, this approach establishes 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a standardized, compatible, and scalable S-241 data model 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 xml:space="preserve">by utilizing </w:t>
      </w:r>
      <w:r>
        <w:rPr>
          <w:rFonts w:ascii="Calibri" w:eastAsia="Microsoft YaHei" w:hAnsi="Calibri" w:cs="Calibri"/>
          <w:szCs w:val="21"/>
          <w:lang w:val="en-US" w:eastAsia="zh-CN"/>
        </w:rPr>
        <w:t>multiple dimensions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 xml:space="preserve"> of data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 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such as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 basic attributes, location information, equipment parameters, operation status, and metadata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.</w:t>
      </w:r>
    </w:p>
    <w:p w14:paraId="683AC0E8" w14:textId="77777777" w:rsidR="00D67BAA" w:rsidRDefault="002A0680">
      <w:pPr>
        <w:pStyle w:val="Heading1"/>
        <w:numPr>
          <w:ilvl w:val="0"/>
          <w:numId w:val="0"/>
        </w:numPr>
        <w:jc w:val="both"/>
        <w:rPr>
          <w:rFonts w:cs="Calibri"/>
          <w:lang w:val="en-US" w:eastAsia="zh-CN"/>
        </w:rPr>
      </w:pPr>
      <w:proofErr w:type="gramStart"/>
      <w:r>
        <w:rPr>
          <w:rFonts w:cs="Calibri"/>
          <w:lang w:val="en-US" w:eastAsia="zh-CN"/>
        </w:rPr>
        <w:t>3  discussion</w:t>
      </w:r>
      <w:proofErr w:type="gramEnd"/>
    </w:p>
    <w:p w14:paraId="683AC0E9" w14:textId="77777777" w:rsidR="00D67BAA" w:rsidRDefault="002A0680">
      <w:pPr>
        <w:spacing w:line="240" w:lineRule="auto"/>
        <w:jc w:val="both"/>
        <w:rPr>
          <w:rFonts w:ascii="Calibri" w:eastAsia="SimSun" w:hAnsi="Calibri" w:cs="Calibri"/>
          <w:b/>
          <w:sz w:val="22"/>
          <w:lang w:val="en-US" w:eastAsia="zh-CN"/>
        </w:rPr>
      </w:pPr>
      <w:r>
        <w:rPr>
          <w:rFonts w:ascii="Calibri" w:eastAsia="SimSun" w:hAnsi="Calibri" w:cs="Calibri"/>
          <w:b/>
          <w:sz w:val="22"/>
          <w:lang w:eastAsia="zh-CN"/>
        </w:rPr>
        <w:t>3.1 Overall Framework and Core Parameters of the S—241 Data Model</w:t>
      </w:r>
    </w:p>
    <w:p w14:paraId="683AC0EA" w14:textId="77777777" w:rsidR="00D67BAA" w:rsidRDefault="002A0680">
      <w:pPr>
        <w:pStyle w:val="BodyText"/>
        <w:spacing w:line="360" w:lineRule="exact"/>
        <w:rPr>
          <w:rFonts w:ascii="Calibri" w:eastAsia="Calibri" w:hAnsi="Calibri" w:cs="Calibri"/>
          <w:szCs w:val="21"/>
          <w:lang w:val="en-US" w:eastAsia="zh-CN"/>
        </w:rPr>
      </w:pPr>
      <w:r>
        <w:rPr>
          <w:rFonts w:ascii="Calibri" w:eastAsia="Microsoft YaHei" w:hAnsi="Calibri" w:cs="Calibri"/>
          <w:szCs w:val="21"/>
          <w:lang w:val="en-US" w:eastAsia="zh-CN"/>
        </w:rPr>
        <w:t>This data model adopts an architecture of "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Data Classification and Encoding Guide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 (DCEG) + 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 xml:space="preserve">Feature Catalogue </w:t>
      </w:r>
      <w:proofErr w:type="gramStart"/>
      <w:r>
        <w:rPr>
          <w:rFonts w:ascii="Calibri" w:eastAsia="Microsoft YaHei" w:hAnsi="Calibri" w:cs="Calibri" w:hint="eastAsia"/>
          <w:szCs w:val="21"/>
          <w:lang w:val="en-US" w:eastAsia="zh-CN"/>
        </w:rPr>
        <w:t>Builder(</w:t>
      </w:r>
      <w:proofErr w:type="gramEnd"/>
      <w:r>
        <w:rPr>
          <w:rFonts w:ascii="Calibri" w:eastAsia="Microsoft YaHei" w:hAnsi="Calibri" w:cs="Calibri" w:hint="eastAsia"/>
          <w:szCs w:val="21"/>
          <w:lang w:val="en-US" w:eastAsia="zh-CN"/>
        </w:rPr>
        <w:t>FCB)+Feature Catalogue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 (FC) + Data Association Rules", covering S-241 development requirements. The overall framework and core parameters are as follows:</w:t>
      </w:r>
    </w:p>
    <w:p w14:paraId="683AC0EB" w14:textId="77777777" w:rsidR="00D67BAA" w:rsidRDefault="002A0680">
      <w:pPr>
        <w:pStyle w:val="BodyText"/>
        <w:ind w:firstLineChars="200" w:firstLine="440"/>
        <w:rPr>
          <w:rFonts w:ascii="Calibri" w:hAnsi="Calibri" w:cs="Calibri"/>
        </w:rPr>
      </w:pPr>
      <w:r>
        <w:rPr>
          <w:rFonts w:ascii="Calibri" w:hAnsi="Calibri" w:cs="Calibri"/>
          <w:noProof/>
        </w:rPr>
        <w:lastRenderedPageBreak/>
        <w:drawing>
          <wp:inline distT="0" distB="0" distL="114300" distR="114300" wp14:anchorId="683AC12F" wp14:editId="683AC130">
            <wp:extent cx="6183630" cy="4204970"/>
            <wp:effectExtent l="0" t="0" r="1270" b="1143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83630" cy="4204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3AC0EC" w14:textId="77777777" w:rsidR="00D67BAA" w:rsidRDefault="002A0680">
      <w:pPr>
        <w:pStyle w:val="BodyText"/>
        <w:ind w:firstLineChars="200" w:firstLine="440"/>
        <w:jc w:val="center"/>
        <w:rPr>
          <w:rFonts w:ascii="Calibri" w:eastAsia="SimSun" w:hAnsi="Calibri" w:cs="Calibri"/>
          <w:lang w:val="en-US" w:eastAsia="zh-CN"/>
        </w:rPr>
      </w:pPr>
      <w:r>
        <w:rPr>
          <w:rFonts w:ascii="Calibri" w:eastAsia="Microsoft YaHei" w:hAnsi="Calibri" w:cs="Calibri"/>
          <w:lang w:val="en-US" w:eastAsia="zh-CN"/>
        </w:rPr>
        <w:t>Figure 1 PNT Station Almanac Overview</w:t>
      </w:r>
    </w:p>
    <w:p w14:paraId="683AC0ED" w14:textId="77777777" w:rsidR="00D67BAA" w:rsidRDefault="00D67BAA">
      <w:pPr>
        <w:pStyle w:val="BodyText"/>
        <w:ind w:firstLineChars="200" w:firstLine="440"/>
        <w:rPr>
          <w:rFonts w:ascii="Calibri" w:hAnsi="Calibri" w:cs="Calibri"/>
        </w:rPr>
      </w:pPr>
    </w:p>
    <w:p w14:paraId="683AC0EE" w14:textId="77777777" w:rsidR="00D67BAA" w:rsidRDefault="002A0680">
      <w:pPr>
        <w:spacing w:line="240" w:lineRule="auto"/>
        <w:rPr>
          <w:rFonts w:ascii="Calibri" w:eastAsia="SimSun" w:hAnsi="Calibri" w:cs="Calibri"/>
          <w:b/>
          <w:sz w:val="22"/>
          <w:lang w:val="en-US" w:eastAsia="zh-CN"/>
        </w:rPr>
      </w:pPr>
      <w:r>
        <w:rPr>
          <w:rFonts w:ascii="Calibri" w:eastAsia="SimSun" w:hAnsi="Calibri" w:cs="Calibri"/>
          <w:b/>
          <w:sz w:val="22"/>
          <w:lang w:eastAsia="zh-CN"/>
        </w:rPr>
        <w:t>3.2</w:t>
      </w:r>
      <w:r>
        <w:rPr>
          <w:rFonts w:ascii="Calibri" w:eastAsia="SimSun" w:hAnsi="Calibri" w:cs="Calibri"/>
          <w:b/>
          <w:sz w:val="22"/>
          <w:lang w:val="en-US" w:eastAsia="zh-CN"/>
        </w:rPr>
        <w:t xml:space="preserve">  </w:t>
      </w:r>
      <w:r>
        <w:rPr>
          <w:rFonts w:ascii="Calibri" w:eastAsia="SimSun" w:hAnsi="Calibri" w:cs="Calibri"/>
          <w:b/>
          <w:sz w:val="22"/>
          <w:lang w:eastAsia="zh-CN"/>
        </w:rPr>
        <w:t>Overall Framework of Data Model</w:t>
      </w:r>
    </w:p>
    <w:p w14:paraId="683AC0EF" w14:textId="77777777" w:rsidR="00D67BAA" w:rsidRDefault="002A0680">
      <w:pPr>
        <w:pStyle w:val="BodyText"/>
        <w:spacing w:line="360" w:lineRule="exact"/>
        <w:rPr>
          <w:rFonts w:ascii="Calibri" w:eastAsia="Calibri" w:hAnsi="Calibri" w:cs="Calibri"/>
          <w:szCs w:val="21"/>
          <w:lang w:val="en-US" w:eastAsia="zh-CN"/>
        </w:rPr>
      </w:pPr>
      <w:r>
        <w:rPr>
          <w:rFonts w:ascii="Calibri" w:eastAsia="Microsoft YaHei" w:hAnsi="Calibri" w:cs="Calibri"/>
          <w:szCs w:val="21"/>
          <w:lang w:val="en-US" w:eastAsia="zh-CN"/>
        </w:rPr>
        <w:t>The data model is based on the IHO S-100 standard, us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ing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 the three-layer architecture of "input layer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—</w:t>
      </w:r>
      <w:r>
        <w:rPr>
          <w:rFonts w:ascii="Calibri" w:eastAsia="Microsoft YaHei" w:hAnsi="Calibri" w:cs="Calibri"/>
          <w:szCs w:val="21"/>
          <w:lang w:val="en-US" w:eastAsia="zh-CN"/>
        </w:rPr>
        <w:t>core processing layer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—</w:t>
      </w:r>
      <w:r>
        <w:rPr>
          <w:rFonts w:ascii="Calibri" w:eastAsia="Microsoft YaHei" w:hAnsi="Calibri" w:cs="Calibri"/>
          <w:szCs w:val="21"/>
          <w:lang w:val="en-US" w:eastAsia="zh-CN"/>
        </w:rPr>
        <w:t>output layer"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 xml:space="preserve"> with the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 input layer cover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ing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 the multi-source PNT station data, and the core processing layer realiz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ing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 data classification, coding and element definition.</w:t>
      </w:r>
    </w:p>
    <w:p w14:paraId="683AC0F0" w14:textId="77777777" w:rsidR="00D67BAA" w:rsidRDefault="002A0680">
      <w:pPr>
        <w:pStyle w:val="BodyText"/>
        <w:spacing w:line="360" w:lineRule="exact"/>
        <w:rPr>
          <w:rFonts w:ascii="Calibri" w:eastAsia="Microsoft YaHei" w:hAnsi="Calibri" w:cs="Calibri"/>
          <w:b/>
          <w:bCs/>
          <w:szCs w:val="21"/>
          <w:lang w:val="en-US" w:eastAsia="zh-CN"/>
        </w:rPr>
      </w:pPr>
      <w:r>
        <w:rPr>
          <w:rFonts w:ascii="Calibri" w:eastAsia="Microsoft YaHei" w:hAnsi="Calibri" w:cs="Calibri"/>
          <w:b/>
          <w:bCs/>
          <w:szCs w:val="21"/>
          <w:lang w:val="en-US" w:eastAsia="zh-CN"/>
        </w:rPr>
        <w:t>3.2.1 Core Parameter Table</w:t>
      </w:r>
    </w:p>
    <w:p w14:paraId="683AC0F1" w14:textId="77777777" w:rsidR="00D67BAA" w:rsidRDefault="002A0680">
      <w:pPr>
        <w:pStyle w:val="BodyText"/>
        <w:spacing w:line="360" w:lineRule="exact"/>
        <w:jc w:val="center"/>
        <w:rPr>
          <w:rFonts w:ascii="Calibri" w:eastAsia="Calibri" w:hAnsi="Calibri" w:cs="Calibri"/>
          <w:szCs w:val="21"/>
          <w:lang w:val="en-US" w:eastAsia="zh-CN"/>
        </w:rPr>
      </w:pPr>
      <w:r>
        <w:rPr>
          <w:rFonts w:ascii="Calibri" w:eastAsia="Microsoft YaHei" w:hAnsi="Calibri" w:cs="Calibri"/>
          <w:szCs w:val="21"/>
          <w:lang w:val="en-US" w:eastAsia="zh-CN"/>
        </w:rPr>
        <w:t>Table 1 Core Parameters of the S-241 Data Model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9"/>
        <w:gridCol w:w="1873"/>
        <w:gridCol w:w="5627"/>
      </w:tblGrid>
      <w:tr w:rsidR="00D67BAA" w14:paraId="683AC0F5" w14:textId="77777777">
        <w:trPr>
          <w:trHeight w:val="407"/>
        </w:trPr>
        <w:tc>
          <w:tcPr>
            <w:tcW w:w="1165" w:type="dxa"/>
          </w:tcPr>
          <w:p w14:paraId="683AC0F2" w14:textId="77777777" w:rsidR="00D67BAA" w:rsidRDefault="002A0680">
            <w:pPr>
              <w:pStyle w:val="BodyText"/>
              <w:spacing w:line="360" w:lineRule="exact"/>
              <w:rPr>
                <w:rFonts w:ascii="Calibri" w:eastAsia="Calibri" w:hAnsi="Calibri" w:cs="Calibri"/>
                <w:szCs w:val="21"/>
                <w:lang w:val="en-US" w:eastAsia="zh-CN"/>
              </w:rPr>
            </w:pPr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>module</w:t>
            </w:r>
          </w:p>
        </w:tc>
        <w:tc>
          <w:tcPr>
            <w:tcW w:w="1730" w:type="dxa"/>
          </w:tcPr>
          <w:p w14:paraId="683AC0F3" w14:textId="77777777" w:rsidR="00D67BAA" w:rsidRDefault="002A0680">
            <w:pPr>
              <w:pStyle w:val="BodyText"/>
              <w:spacing w:line="360" w:lineRule="exact"/>
              <w:rPr>
                <w:rFonts w:ascii="Calibri" w:eastAsia="Calibri" w:hAnsi="Calibri" w:cs="Calibri"/>
                <w:szCs w:val="21"/>
                <w:lang w:val="en-US" w:eastAsia="zh-CN"/>
              </w:rPr>
            </w:pPr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>Item</w:t>
            </w:r>
          </w:p>
        </w:tc>
        <w:tc>
          <w:tcPr>
            <w:tcW w:w="5627" w:type="dxa"/>
          </w:tcPr>
          <w:p w14:paraId="683AC0F4" w14:textId="77777777" w:rsidR="00D67BAA" w:rsidRDefault="002A0680">
            <w:pPr>
              <w:pStyle w:val="BodyText"/>
              <w:spacing w:line="360" w:lineRule="exact"/>
              <w:rPr>
                <w:rFonts w:ascii="Calibri" w:eastAsia="Calibri" w:hAnsi="Calibri" w:cs="Calibri"/>
                <w:szCs w:val="21"/>
                <w:lang w:val="en-US" w:eastAsia="zh-CN"/>
              </w:rPr>
            </w:pPr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>Item Description</w:t>
            </w:r>
          </w:p>
        </w:tc>
      </w:tr>
      <w:tr w:rsidR="00D67BAA" w14:paraId="683AC0F9" w14:textId="77777777">
        <w:trPr>
          <w:trHeight w:val="91"/>
        </w:trPr>
        <w:tc>
          <w:tcPr>
            <w:tcW w:w="1165" w:type="dxa"/>
            <w:vMerge w:val="restart"/>
          </w:tcPr>
          <w:p w14:paraId="683AC0F6" w14:textId="77777777" w:rsidR="00D67BAA" w:rsidRDefault="002A0680">
            <w:pPr>
              <w:pStyle w:val="BodyText"/>
              <w:spacing w:line="360" w:lineRule="exact"/>
              <w:rPr>
                <w:rFonts w:ascii="Calibri" w:eastAsia="Calibri" w:hAnsi="Calibri" w:cs="Calibri"/>
                <w:szCs w:val="21"/>
                <w:lang w:val="en-US" w:eastAsia="zh-CN"/>
              </w:rPr>
            </w:pPr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>input layer</w:t>
            </w:r>
          </w:p>
        </w:tc>
        <w:tc>
          <w:tcPr>
            <w:tcW w:w="1730" w:type="dxa"/>
          </w:tcPr>
          <w:p w14:paraId="683AC0F7" w14:textId="77777777" w:rsidR="00D67BAA" w:rsidRDefault="002A0680">
            <w:pPr>
              <w:pStyle w:val="BodyText"/>
              <w:spacing w:line="360" w:lineRule="exact"/>
              <w:rPr>
                <w:rFonts w:ascii="Calibri" w:eastAsia="Calibri" w:hAnsi="Calibri" w:cs="Calibri"/>
                <w:szCs w:val="21"/>
                <w:lang w:val="en-US" w:eastAsia="zh-CN"/>
              </w:rPr>
            </w:pPr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>basic data</w:t>
            </w:r>
            <w:r>
              <w:rPr>
                <w:rFonts w:ascii="Calibri" w:eastAsia="Microsoft YaHei" w:hAnsi="Calibri" w:cs="Calibri" w:hint="eastAsia"/>
                <w:szCs w:val="21"/>
                <w:lang w:val="en-US" w:eastAsia="zh-CN"/>
              </w:rPr>
              <w:t xml:space="preserve"> of the </w:t>
            </w:r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>station</w:t>
            </w:r>
          </w:p>
        </w:tc>
        <w:tc>
          <w:tcPr>
            <w:tcW w:w="5627" w:type="dxa"/>
          </w:tcPr>
          <w:p w14:paraId="683AC0F8" w14:textId="77777777" w:rsidR="00D67BAA" w:rsidRDefault="002A0680">
            <w:pPr>
              <w:pStyle w:val="BodyText"/>
              <w:spacing w:line="360" w:lineRule="exact"/>
              <w:rPr>
                <w:rFonts w:ascii="Calibri" w:eastAsia="Calibri" w:hAnsi="Calibri" w:cs="Calibri"/>
                <w:szCs w:val="21"/>
                <w:lang w:val="en-US" w:eastAsia="zh-CN"/>
              </w:rPr>
            </w:pPr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>Unique identification (ID), name, affiliated institution, country/region, and construction/activation time of the station</w:t>
            </w:r>
            <w:r>
              <w:rPr>
                <w:rFonts w:ascii="Calibri" w:eastAsia="Microsoft YaHei" w:hAnsi="Calibri" w:cs="Calibri" w:hint="eastAsia"/>
                <w:szCs w:val="21"/>
                <w:lang w:val="en-US" w:eastAsia="zh-CN"/>
              </w:rPr>
              <w:t>, etc.</w:t>
            </w:r>
          </w:p>
        </w:tc>
      </w:tr>
      <w:tr w:rsidR="00D67BAA" w14:paraId="683AC0FD" w14:textId="77777777">
        <w:trPr>
          <w:trHeight w:val="90"/>
        </w:trPr>
        <w:tc>
          <w:tcPr>
            <w:tcW w:w="1165" w:type="dxa"/>
            <w:vMerge/>
          </w:tcPr>
          <w:p w14:paraId="683AC0FA" w14:textId="77777777" w:rsidR="00D67BAA" w:rsidRDefault="00D67BAA">
            <w:pPr>
              <w:pStyle w:val="BodyText"/>
              <w:spacing w:line="360" w:lineRule="exact"/>
              <w:rPr>
                <w:rFonts w:ascii="Calibri" w:eastAsia="Calibri" w:hAnsi="Calibri" w:cs="Calibri"/>
                <w:szCs w:val="21"/>
                <w:lang w:val="en-US" w:eastAsia="zh-CN"/>
              </w:rPr>
            </w:pPr>
          </w:p>
        </w:tc>
        <w:tc>
          <w:tcPr>
            <w:tcW w:w="1730" w:type="dxa"/>
          </w:tcPr>
          <w:p w14:paraId="683AC0FB" w14:textId="77777777" w:rsidR="00D67BAA" w:rsidRDefault="002A0680">
            <w:pPr>
              <w:pStyle w:val="BodyText"/>
              <w:spacing w:line="360" w:lineRule="exact"/>
              <w:rPr>
                <w:rFonts w:ascii="Calibri" w:eastAsia="Calibri" w:hAnsi="Calibri" w:cs="Calibri"/>
                <w:szCs w:val="21"/>
                <w:lang w:val="en-US" w:eastAsia="zh-CN"/>
              </w:rPr>
            </w:pPr>
            <w:r>
              <w:rPr>
                <w:rFonts w:ascii="Calibri" w:eastAsia="Microsoft YaHei" w:hAnsi="Calibri" w:cs="Calibri" w:hint="eastAsia"/>
                <w:szCs w:val="21"/>
                <w:lang w:val="en-US" w:eastAsia="zh-CN"/>
              </w:rPr>
              <w:t>g</w:t>
            </w:r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>eographical data</w:t>
            </w:r>
          </w:p>
        </w:tc>
        <w:tc>
          <w:tcPr>
            <w:tcW w:w="5627" w:type="dxa"/>
          </w:tcPr>
          <w:p w14:paraId="683AC0FC" w14:textId="77777777" w:rsidR="00D67BAA" w:rsidRDefault="002A0680">
            <w:pPr>
              <w:pStyle w:val="BodyText"/>
              <w:spacing w:line="360" w:lineRule="exact"/>
              <w:rPr>
                <w:rFonts w:ascii="Calibri" w:eastAsia="Calibri" w:hAnsi="Calibri" w:cs="Calibri"/>
                <w:szCs w:val="21"/>
                <w:lang w:val="en-US" w:eastAsia="zh-CN"/>
              </w:rPr>
            </w:pPr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>WGS84 latitude</w:t>
            </w:r>
            <w:r>
              <w:rPr>
                <w:rFonts w:ascii="Calibri" w:eastAsia="Microsoft YaHei" w:hAnsi="Calibri" w:cs="Calibri" w:hint="eastAsia"/>
                <w:szCs w:val="21"/>
                <w:lang w:val="en-US" w:eastAsia="zh-CN"/>
              </w:rPr>
              <w:t xml:space="preserve"> and</w:t>
            </w:r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 xml:space="preserve"> longitude, geometric type (</w:t>
            </w:r>
            <w:proofErr w:type="spellStart"/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>GM_Point</w:t>
            </w:r>
            <w:proofErr w:type="spellEnd"/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>), vertical datum, position accuracy, etc.</w:t>
            </w:r>
          </w:p>
        </w:tc>
      </w:tr>
      <w:tr w:rsidR="00D67BAA" w14:paraId="683AC101" w14:textId="77777777">
        <w:trPr>
          <w:trHeight w:val="90"/>
        </w:trPr>
        <w:tc>
          <w:tcPr>
            <w:tcW w:w="1165" w:type="dxa"/>
            <w:vMerge/>
          </w:tcPr>
          <w:p w14:paraId="683AC0FE" w14:textId="77777777" w:rsidR="00D67BAA" w:rsidRDefault="00D67BAA">
            <w:pPr>
              <w:pStyle w:val="BodyText"/>
              <w:spacing w:line="360" w:lineRule="exact"/>
              <w:rPr>
                <w:rFonts w:ascii="Calibri" w:eastAsia="Calibri" w:hAnsi="Calibri" w:cs="Calibri"/>
                <w:szCs w:val="21"/>
                <w:lang w:val="en-US" w:eastAsia="zh-CN"/>
              </w:rPr>
            </w:pPr>
          </w:p>
        </w:tc>
        <w:tc>
          <w:tcPr>
            <w:tcW w:w="1730" w:type="dxa"/>
          </w:tcPr>
          <w:p w14:paraId="683AC0FF" w14:textId="77777777" w:rsidR="00D67BAA" w:rsidRDefault="002A0680">
            <w:pPr>
              <w:pStyle w:val="BodyText"/>
              <w:spacing w:line="360" w:lineRule="exact"/>
              <w:rPr>
                <w:rFonts w:ascii="Calibri" w:eastAsia="Calibri" w:hAnsi="Calibri" w:cs="Calibri"/>
                <w:szCs w:val="21"/>
                <w:lang w:val="en-US" w:eastAsia="zh-CN"/>
              </w:rPr>
            </w:pPr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>equipment technical parameters</w:t>
            </w:r>
          </w:p>
        </w:tc>
        <w:tc>
          <w:tcPr>
            <w:tcW w:w="5627" w:type="dxa"/>
          </w:tcPr>
          <w:p w14:paraId="683AC100" w14:textId="77777777" w:rsidR="00D67BAA" w:rsidRDefault="002A0680">
            <w:pPr>
              <w:pStyle w:val="BodyText"/>
              <w:spacing w:line="360" w:lineRule="exact"/>
              <w:rPr>
                <w:rFonts w:ascii="Calibri" w:eastAsia="Calibri" w:hAnsi="Calibri" w:cs="Calibri"/>
                <w:szCs w:val="21"/>
                <w:lang w:val="en-US" w:eastAsia="zh-CN"/>
              </w:rPr>
            </w:pPr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>navigation system type, signal frequency, power, antenna parameters, transmission delay, differential correction flag, etc.</w:t>
            </w:r>
          </w:p>
        </w:tc>
      </w:tr>
      <w:tr w:rsidR="00D67BAA" w14:paraId="683AC105" w14:textId="77777777">
        <w:trPr>
          <w:trHeight w:val="710"/>
        </w:trPr>
        <w:tc>
          <w:tcPr>
            <w:tcW w:w="1165" w:type="dxa"/>
            <w:vMerge/>
          </w:tcPr>
          <w:p w14:paraId="683AC102" w14:textId="77777777" w:rsidR="00D67BAA" w:rsidRDefault="00D67BAA">
            <w:pPr>
              <w:pStyle w:val="BodyText"/>
              <w:spacing w:line="360" w:lineRule="exact"/>
              <w:rPr>
                <w:rFonts w:ascii="Calibri" w:eastAsia="Calibri" w:hAnsi="Calibri" w:cs="Calibri"/>
                <w:szCs w:val="21"/>
                <w:lang w:val="en-US" w:eastAsia="zh-CN"/>
              </w:rPr>
            </w:pPr>
          </w:p>
        </w:tc>
        <w:tc>
          <w:tcPr>
            <w:tcW w:w="1730" w:type="dxa"/>
          </w:tcPr>
          <w:p w14:paraId="683AC103" w14:textId="77777777" w:rsidR="00D67BAA" w:rsidRDefault="002A0680">
            <w:pPr>
              <w:pStyle w:val="BodyText"/>
              <w:spacing w:line="360" w:lineRule="exact"/>
              <w:rPr>
                <w:rFonts w:ascii="Calibri" w:eastAsia="Calibri" w:hAnsi="Calibri" w:cs="Calibri"/>
                <w:szCs w:val="21"/>
                <w:lang w:val="en-US" w:eastAsia="zh-CN"/>
              </w:rPr>
            </w:pPr>
            <w:r>
              <w:rPr>
                <w:rFonts w:ascii="Calibri" w:eastAsia="Microsoft YaHei" w:hAnsi="Calibri" w:cs="Calibri" w:hint="eastAsia"/>
                <w:szCs w:val="21"/>
                <w:lang w:val="en-US" w:eastAsia="zh-CN"/>
              </w:rPr>
              <w:t>r</w:t>
            </w:r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>unning</w:t>
            </w:r>
            <w:r>
              <w:rPr>
                <w:rFonts w:ascii="Calibri" w:eastAsia="Microsoft YaHei" w:hAnsi="Calibri" w:cs="Calibri" w:hint="eastAsia"/>
                <w:szCs w:val="21"/>
                <w:lang w:val="en-US" w:eastAsia="zh-CN"/>
              </w:rPr>
              <w:t>/operation</w:t>
            </w:r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 xml:space="preserve"> status data</w:t>
            </w:r>
          </w:p>
        </w:tc>
        <w:tc>
          <w:tcPr>
            <w:tcW w:w="5627" w:type="dxa"/>
          </w:tcPr>
          <w:p w14:paraId="683AC104" w14:textId="77777777" w:rsidR="00D67BAA" w:rsidRDefault="002A0680">
            <w:pPr>
              <w:pStyle w:val="BodyText"/>
              <w:spacing w:line="360" w:lineRule="exact"/>
              <w:rPr>
                <w:rFonts w:ascii="Calibri" w:eastAsia="Calibri" w:hAnsi="Calibri" w:cs="Calibri"/>
                <w:szCs w:val="21"/>
                <w:lang w:val="en-US" w:eastAsia="zh-CN"/>
              </w:rPr>
            </w:pPr>
            <w:proofErr w:type="gramStart"/>
            <w:r>
              <w:rPr>
                <w:rFonts w:ascii="Calibri" w:eastAsia="Microsoft YaHei" w:hAnsi="Calibri" w:cs="Calibri" w:hint="eastAsia"/>
                <w:szCs w:val="21"/>
                <w:lang w:val="en-US" w:eastAsia="zh-CN"/>
              </w:rPr>
              <w:t>w</w:t>
            </w:r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>orking</w:t>
            </w:r>
            <w:proofErr w:type="gramEnd"/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 xml:space="preserve"> status, health level, sync mode, data update </w:t>
            </w:r>
            <w:proofErr w:type="gramStart"/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 xml:space="preserve">cycle, </w:t>
            </w:r>
            <w:r>
              <w:rPr>
                <w:rFonts w:ascii="Calibri" w:eastAsia="Microsoft YaHei" w:hAnsi="Calibri" w:cs="Calibri" w:hint="eastAsia"/>
                <w:szCs w:val="21"/>
                <w:lang w:val="en-US" w:eastAsia="zh-CN"/>
              </w:rPr>
              <w:t xml:space="preserve"> etc.</w:t>
            </w:r>
            <w:proofErr w:type="gramEnd"/>
          </w:p>
        </w:tc>
      </w:tr>
      <w:tr w:rsidR="00D67BAA" w14:paraId="683AC109" w14:textId="77777777">
        <w:trPr>
          <w:trHeight w:val="90"/>
        </w:trPr>
        <w:tc>
          <w:tcPr>
            <w:tcW w:w="1165" w:type="dxa"/>
            <w:vMerge/>
          </w:tcPr>
          <w:p w14:paraId="683AC106" w14:textId="77777777" w:rsidR="00D67BAA" w:rsidRDefault="00D67BAA">
            <w:pPr>
              <w:pStyle w:val="BodyText"/>
              <w:spacing w:line="360" w:lineRule="exact"/>
              <w:rPr>
                <w:rFonts w:ascii="Calibri" w:eastAsia="Calibri" w:hAnsi="Calibri" w:cs="Calibri"/>
                <w:szCs w:val="21"/>
                <w:lang w:val="en-US" w:eastAsia="zh-CN"/>
              </w:rPr>
            </w:pPr>
          </w:p>
        </w:tc>
        <w:tc>
          <w:tcPr>
            <w:tcW w:w="1730" w:type="dxa"/>
          </w:tcPr>
          <w:p w14:paraId="683AC107" w14:textId="77777777" w:rsidR="00D67BAA" w:rsidRDefault="002A0680">
            <w:pPr>
              <w:pStyle w:val="BodyText"/>
              <w:spacing w:line="360" w:lineRule="exact"/>
              <w:rPr>
                <w:rFonts w:ascii="Calibri" w:eastAsia="Calibri" w:hAnsi="Calibri" w:cs="Calibri"/>
                <w:szCs w:val="21"/>
                <w:lang w:val="en-US" w:eastAsia="zh-CN"/>
              </w:rPr>
            </w:pPr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>metadata</w:t>
            </w:r>
          </w:p>
        </w:tc>
        <w:tc>
          <w:tcPr>
            <w:tcW w:w="5627" w:type="dxa"/>
          </w:tcPr>
          <w:p w14:paraId="683AC108" w14:textId="77777777" w:rsidR="00D67BAA" w:rsidRDefault="002A0680">
            <w:pPr>
              <w:pStyle w:val="BodyText"/>
              <w:spacing w:line="360" w:lineRule="exact"/>
              <w:rPr>
                <w:rFonts w:ascii="Calibri" w:eastAsia="Calibri" w:hAnsi="Calibri" w:cs="Calibri"/>
                <w:szCs w:val="21"/>
                <w:lang w:val="en-US" w:eastAsia="zh-CN"/>
              </w:rPr>
            </w:pPr>
            <w:r>
              <w:rPr>
                <w:rFonts w:ascii="Calibri" w:eastAsia="Microsoft YaHei" w:hAnsi="Calibri" w:cs="Calibri" w:hint="eastAsia"/>
                <w:szCs w:val="21"/>
                <w:lang w:val="en-US" w:eastAsia="zh-CN"/>
              </w:rPr>
              <w:t>d</w:t>
            </w:r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>ata quality, coverage, collection source, version information, etc.</w:t>
            </w:r>
          </w:p>
        </w:tc>
      </w:tr>
      <w:tr w:rsidR="00D67BAA" w14:paraId="683AC10D" w14:textId="77777777">
        <w:trPr>
          <w:trHeight w:val="113"/>
        </w:trPr>
        <w:tc>
          <w:tcPr>
            <w:tcW w:w="1165" w:type="dxa"/>
          </w:tcPr>
          <w:p w14:paraId="683AC10A" w14:textId="77777777" w:rsidR="00D67BAA" w:rsidRDefault="002A0680">
            <w:pPr>
              <w:pStyle w:val="BodyText"/>
              <w:spacing w:line="360" w:lineRule="exact"/>
              <w:rPr>
                <w:rFonts w:ascii="Calibri" w:eastAsia="Calibri" w:hAnsi="Calibri" w:cs="Calibri"/>
                <w:szCs w:val="21"/>
                <w:lang w:val="en-US" w:eastAsia="zh-CN"/>
              </w:rPr>
            </w:pPr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>core processing layer</w:t>
            </w:r>
          </w:p>
        </w:tc>
        <w:tc>
          <w:tcPr>
            <w:tcW w:w="1730" w:type="dxa"/>
          </w:tcPr>
          <w:p w14:paraId="683AC10B" w14:textId="77777777" w:rsidR="00D67BAA" w:rsidRDefault="002A0680">
            <w:pPr>
              <w:pStyle w:val="BodyText"/>
              <w:spacing w:line="360" w:lineRule="exact"/>
              <w:rPr>
                <w:rFonts w:ascii="Calibri" w:eastAsia="Calibri" w:hAnsi="Calibri" w:cs="Calibri"/>
                <w:szCs w:val="21"/>
                <w:lang w:val="en-US" w:eastAsia="zh-CN"/>
              </w:rPr>
            </w:pPr>
            <w:r>
              <w:rPr>
                <w:rFonts w:ascii="Calibri" w:eastAsia="Microsoft YaHei" w:hAnsi="Calibri" w:cs="Calibri" w:hint="eastAsia"/>
                <w:szCs w:val="21"/>
                <w:lang w:val="en-US" w:eastAsia="zh-CN"/>
              </w:rPr>
              <w:t>d</w:t>
            </w:r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 xml:space="preserve">ata </w:t>
            </w:r>
            <w:r>
              <w:rPr>
                <w:rFonts w:ascii="Calibri" w:eastAsia="Microsoft YaHei" w:hAnsi="Calibri" w:cs="Calibri" w:hint="eastAsia"/>
                <w:szCs w:val="21"/>
                <w:lang w:val="en-US" w:eastAsia="zh-CN"/>
              </w:rPr>
              <w:t>c</w:t>
            </w:r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>lassification,</w:t>
            </w:r>
            <w:r>
              <w:rPr>
                <w:rFonts w:ascii="Calibri" w:eastAsia="Microsoft YaHei" w:hAnsi="Calibri" w:cs="Calibri" w:hint="eastAsia"/>
                <w:szCs w:val="21"/>
                <w:lang w:val="en-US" w:eastAsia="zh-CN"/>
              </w:rPr>
              <w:t xml:space="preserve"> c</w:t>
            </w:r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>od</w:t>
            </w:r>
            <w:r>
              <w:rPr>
                <w:rFonts w:ascii="Calibri" w:eastAsia="Microsoft YaHei" w:hAnsi="Calibri" w:cs="Calibri" w:hint="eastAsia"/>
                <w:szCs w:val="21"/>
                <w:lang w:val="en-US" w:eastAsia="zh-CN"/>
              </w:rPr>
              <w:t>ing</w:t>
            </w:r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 xml:space="preserve"> </w:t>
            </w:r>
            <w:r>
              <w:rPr>
                <w:rFonts w:ascii="Calibri" w:eastAsia="Microsoft YaHei" w:hAnsi="Calibri" w:cs="Calibri" w:hint="eastAsia"/>
                <w:szCs w:val="21"/>
                <w:lang w:val="en-US" w:eastAsia="zh-CN"/>
              </w:rPr>
              <w:t>s</w:t>
            </w:r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 xml:space="preserve">ystem and </w:t>
            </w:r>
            <w:r>
              <w:rPr>
                <w:rFonts w:ascii="Calibri" w:eastAsia="Microsoft YaHei" w:hAnsi="Calibri" w:cs="Calibri" w:hint="eastAsia"/>
                <w:szCs w:val="21"/>
                <w:lang w:val="en-US" w:eastAsia="zh-CN"/>
              </w:rPr>
              <w:t>d</w:t>
            </w:r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 xml:space="preserve">efinition of </w:t>
            </w:r>
            <w:r>
              <w:rPr>
                <w:rFonts w:ascii="Calibri" w:eastAsia="Microsoft YaHei" w:hAnsi="Calibri" w:cs="Calibri" w:hint="eastAsia"/>
                <w:szCs w:val="21"/>
                <w:lang w:val="en-US" w:eastAsia="zh-CN"/>
              </w:rPr>
              <w:t>e</w:t>
            </w:r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>lements</w:t>
            </w:r>
          </w:p>
        </w:tc>
        <w:tc>
          <w:tcPr>
            <w:tcW w:w="5627" w:type="dxa"/>
          </w:tcPr>
          <w:p w14:paraId="683AC10C" w14:textId="77777777" w:rsidR="00D67BAA" w:rsidRDefault="002A0680">
            <w:pPr>
              <w:pStyle w:val="BodyText"/>
              <w:spacing w:line="360" w:lineRule="exact"/>
              <w:rPr>
                <w:rFonts w:ascii="Calibri" w:eastAsia="Calibri" w:hAnsi="Calibri" w:cs="Calibri"/>
                <w:szCs w:val="21"/>
                <w:lang w:val="en-US" w:eastAsia="zh-CN"/>
              </w:rPr>
            </w:pPr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>5 major categories and 32 subcategories, using a hierarchical coding system of "characters + numbers" to generate DCEG</w:t>
            </w:r>
          </w:p>
        </w:tc>
      </w:tr>
      <w:tr w:rsidR="00D67BAA" w14:paraId="683AC111" w14:textId="77777777">
        <w:trPr>
          <w:trHeight w:val="227"/>
        </w:trPr>
        <w:tc>
          <w:tcPr>
            <w:tcW w:w="1165" w:type="dxa"/>
            <w:vMerge w:val="restart"/>
          </w:tcPr>
          <w:p w14:paraId="683AC10E" w14:textId="77777777" w:rsidR="00D67BAA" w:rsidRDefault="002A0680">
            <w:pPr>
              <w:pStyle w:val="BodyText"/>
              <w:spacing w:line="360" w:lineRule="exact"/>
              <w:rPr>
                <w:rFonts w:ascii="Calibri" w:eastAsia="Calibri" w:hAnsi="Calibri" w:cs="Calibri"/>
                <w:szCs w:val="21"/>
                <w:lang w:val="en-US" w:eastAsia="zh-CN"/>
              </w:rPr>
            </w:pPr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>output layer</w:t>
            </w:r>
          </w:p>
        </w:tc>
        <w:tc>
          <w:tcPr>
            <w:tcW w:w="1730" w:type="dxa"/>
          </w:tcPr>
          <w:p w14:paraId="683AC10F" w14:textId="77777777" w:rsidR="00D67BAA" w:rsidRDefault="002A0680">
            <w:pPr>
              <w:pStyle w:val="BodyText"/>
              <w:spacing w:line="360" w:lineRule="exact"/>
              <w:rPr>
                <w:rFonts w:ascii="Calibri" w:eastAsia="Calibri" w:hAnsi="Calibri" w:cs="Calibri"/>
                <w:szCs w:val="21"/>
                <w:lang w:val="en-US" w:eastAsia="zh-CN"/>
              </w:rPr>
            </w:pPr>
            <w:r>
              <w:rPr>
                <w:rFonts w:ascii="Calibri" w:eastAsia="Microsoft YaHei" w:hAnsi="Calibri" w:cs="Calibri" w:hint="eastAsia"/>
                <w:szCs w:val="21"/>
                <w:lang w:val="en-US" w:eastAsia="zh-CN"/>
              </w:rPr>
              <w:t>s</w:t>
            </w:r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 xml:space="preserve">tandardized </w:t>
            </w:r>
            <w:r>
              <w:rPr>
                <w:rFonts w:ascii="Calibri" w:eastAsia="Microsoft YaHei" w:hAnsi="Calibri" w:cs="Calibri" w:hint="eastAsia"/>
                <w:szCs w:val="21"/>
                <w:lang w:val="en-US" w:eastAsia="zh-CN"/>
              </w:rPr>
              <w:t>e</w:t>
            </w:r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 xml:space="preserve">lements </w:t>
            </w:r>
            <w:r>
              <w:rPr>
                <w:rFonts w:ascii="Calibri" w:eastAsia="Microsoft YaHei" w:hAnsi="Calibri" w:cs="Calibri" w:hint="eastAsia"/>
                <w:szCs w:val="21"/>
                <w:lang w:val="en-US" w:eastAsia="zh-CN"/>
              </w:rPr>
              <w:t>c</w:t>
            </w:r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>atalog</w:t>
            </w:r>
          </w:p>
        </w:tc>
        <w:tc>
          <w:tcPr>
            <w:tcW w:w="5627" w:type="dxa"/>
          </w:tcPr>
          <w:p w14:paraId="683AC110" w14:textId="77777777" w:rsidR="00D67BAA" w:rsidRDefault="002A0680">
            <w:pPr>
              <w:pStyle w:val="BodyText"/>
              <w:spacing w:line="360" w:lineRule="exact"/>
              <w:rPr>
                <w:rFonts w:ascii="Calibri" w:eastAsia="Calibri" w:hAnsi="Calibri" w:cs="Calibri"/>
                <w:szCs w:val="21"/>
                <w:lang w:val="en-US" w:eastAsia="zh-CN"/>
              </w:rPr>
            </w:pPr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>72 elements (</w:t>
            </w:r>
            <w:r>
              <w:rPr>
                <w:rFonts w:ascii="Calibri" w:eastAsia="Microsoft YaHei" w:hAnsi="Calibri" w:cs="Calibri" w:hint="eastAsia"/>
                <w:szCs w:val="21"/>
                <w:lang w:val="en-US" w:eastAsia="zh-CN"/>
              </w:rPr>
              <w:t xml:space="preserve">with </w:t>
            </w:r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 xml:space="preserve">28 core </w:t>
            </w:r>
            <w:r>
              <w:rPr>
                <w:rFonts w:ascii="Calibri" w:eastAsia="Microsoft YaHei" w:hAnsi="Calibri" w:cs="Calibri" w:hint="eastAsia"/>
                <w:szCs w:val="21"/>
                <w:lang w:val="en-US" w:eastAsia="zh-CN"/>
              </w:rPr>
              <w:t xml:space="preserve">elements </w:t>
            </w:r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>+ 44 extended</w:t>
            </w:r>
            <w:r>
              <w:rPr>
                <w:rFonts w:ascii="Calibri" w:eastAsia="Microsoft YaHei" w:hAnsi="Calibri" w:cs="Calibri" w:hint="eastAsia"/>
                <w:szCs w:val="21"/>
                <w:lang w:val="en-US" w:eastAsia="zh-CN"/>
              </w:rPr>
              <w:t xml:space="preserve"> elements</w:t>
            </w:r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>), specif</w:t>
            </w:r>
            <w:r>
              <w:rPr>
                <w:rFonts w:ascii="Calibri" w:eastAsia="Microsoft YaHei" w:hAnsi="Calibri" w:cs="Calibri" w:hint="eastAsia"/>
                <w:szCs w:val="21"/>
                <w:lang w:val="en-US" w:eastAsia="zh-CN"/>
              </w:rPr>
              <w:t>ication of</w:t>
            </w:r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 xml:space="preserve"> data types, value ranges, and required/optional attributes</w:t>
            </w:r>
          </w:p>
        </w:tc>
      </w:tr>
      <w:tr w:rsidR="00D67BAA" w14:paraId="683AC115" w14:textId="77777777">
        <w:trPr>
          <w:trHeight w:val="227"/>
        </w:trPr>
        <w:tc>
          <w:tcPr>
            <w:tcW w:w="1165" w:type="dxa"/>
            <w:vMerge/>
          </w:tcPr>
          <w:p w14:paraId="683AC112" w14:textId="77777777" w:rsidR="00D67BAA" w:rsidRDefault="00D67BAA">
            <w:pPr>
              <w:pStyle w:val="BodyText"/>
              <w:spacing w:line="360" w:lineRule="exact"/>
              <w:rPr>
                <w:rFonts w:ascii="Calibri" w:eastAsia="Calibri" w:hAnsi="Calibri" w:cs="Calibri"/>
                <w:szCs w:val="21"/>
                <w:lang w:val="en-US" w:eastAsia="zh-CN"/>
              </w:rPr>
            </w:pPr>
          </w:p>
        </w:tc>
        <w:tc>
          <w:tcPr>
            <w:tcW w:w="1730" w:type="dxa"/>
          </w:tcPr>
          <w:p w14:paraId="683AC113" w14:textId="77777777" w:rsidR="00D67BAA" w:rsidRDefault="002A0680">
            <w:pPr>
              <w:pStyle w:val="BodyText"/>
              <w:spacing w:line="360" w:lineRule="exact"/>
              <w:rPr>
                <w:rFonts w:ascii="Calibri" w:eastAsia="Calibri" w:hAnsi="Calibri" w:cs="Calibri"/>
                <w:szCs w:val="21"/>
                <w:lang w:val="en-US" w:eastAsia="zh-CN"/>
              </w:rPr>
            </w:pPr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>data set encoding structure</w:t>
            </w:r>
          </w:p>
        </w:tc>
        <w:tc>
          <w:tcPr>
            <w:tcW w:w="5627" w:type="dxa"/>
          </w:tcPr>
          <w:p w14:paraId="683AC114" w14:textId="77777777" w:rsidR="00D67BAA" w:rsidRDefault="002A0680">
            <w:pPr>
              <w:pStyle w:val="BodyText"/>
              <w:spacing w:line="360" w:lineRule="exact"/>
              <w:rPr>
                <w:rFonts w:ascii="Calibri" w:eastAsia="Calibri" w:hAnsi="Calibri" w:cs="Calibri"/>
                <w:szCs w:val="21"/>
                <w:lang w:val="en-US" w:eastAsia="zh-CN"/>
              </w:rPr>
            </w:pPr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>GML 3.2.1 compatible format, including header information, basic data blocks, system-specific blocks, metadata blocks, and geometric data blocks</w:t>
            </w:r>
          </w:p>
        </w:tc>
      </w:tr>
      <w:tr w:rsidR="00D67BAA" w14:paraId="683AC119" w14:textId="77777777">
        <w:trPr>
          <w:trHeight w:val="227"/>
        </w:trPr>
        <w:tc>
          <w:tcPr>
            <w:tcW w:w="1165" w:type="dxa"/>
            <w:vMerge/>
          </w:tcPr>
          <w:p w14:paraId="683AC116" w14:textId="77777777" w:rsidR="00D67BAA" w:rsidRDefault="00D67BAA">
            <w:pPr>
              <w:pStyle w:val="BodyText"/>
              <w:spacing w:line="360" w:lineRule="exact"/>
              <w:rPr>
                <w:rFonts w:ascii="Calibri" w:eastAsia="Calibri" w:hAnsi="Calibri" w:cs="Calibri"/>
                <w:szCs w:val="21"/>
                <w:lang w:val="en-US" w:eastAsia="zh-CN"/>
              </w:rPr>
            </w:pPr>
          </w:p>
        </w:tc>
        <w:tc>
          <w:tcPr>
            <w:tcW w:w="1730" w:type="dxa"/>
          </w:tcPr>
          <w:p w14:paraId="683AC117" w14:textId="77777777" w:rsidR="00D67BAA" w:rsidRDefault="002A0680">
            <w:pPr>
              <w:pStyle w:val="BodyText"/>
              <w:spacing w:line="360" w:lineRule="exact"/>
              <w:rPr>
                <w:rFonts w:ascii="Calibri" w:eastAsia="Calibri" w:hAnsi="Calibri" w:cs="Calibri"/>
                <w:szCs w:val="21"/>
                <w:lang w:val="en-US" w:eastAsia="zh-CN"/>
              </w:rPr>
            </w:pPr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>data association rule</w:t>
            </w:r>
          </w:p>
        </w:tc>
        <w:tc>
          <w:tcPr>
            <w:tcW w:w="5627" w:type="dxa"/>
          </w:tcPr>
          <w:p w14:paraId="683AC118" w14:textId="77777777" w:rsidR="00D67BAA" w:rsidRDefault="002A0680">
            <w:pPr>
              <w:pStyle w:val="BodyText"/>
              <w:spacing w:line="360" w:lineRule="exact"/>
              <w:rPr>
                <w:rFonts w:ascii="Calibri" w:eastAsia="Calibri" w:hAnsi="Calibri" w:cs="Calibri"/>
                <w:szCs w:val="21"/>
                <w:lang w:val="en-US" w:eastAsia="zh-CN"/>
              </w:rPr>
            </w:pPr>
            <w:r>
              <w:rPr>
                <w:rFonts w:ascii="Calibri" w:eastAsia="Microsoft YaHei" w:hAnsi="Calibri" w:cs="Calibri" w:hint="eastAsia"/>
                <w:szCs w:val="21"/>
                <w:lang w:val="en-US" w:eastAsia="zh-CN"/>
              </w:rPr>
              <w:t>u</w:t>
            </w:r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>s</w:t>
            </w:r>
            <w:r>
              <w:rPr>
                <w:rFonts w:ascii="Calibri" w:eastAsia="Microsoft YaHei" w:hAnsi="Calibri" w:cs="Calibri" w:hint="eastAsia"/>
                <w:szCs w:val="21"/>
                <w:lang w:val="en-US" w:eastAsia="zh-CN"/>
              </w:rPr>
              <w:t>ing</w:t>
            </w:r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 xml:space="preserve"> ID as the core association key to establish internal data consistency and external multi-system compatibility associations</w:t>
            </w:r>
          </w:p>
        </w:tc>
      </w:tr>
      <w:tr w:rsidR="00D67BAA" w14:paraId="683AC11D" w14:textId="77777777">
        <w:trPr>
          <w:trHeight w:val="227"/>
        </w:trPr>
        <w:tc>
          <w:tcPr>
            <w:tcW w:w="1165" w:type="dxa"/>
            <w:vMerge/>
          </w:tcPr>
          <w:p w14:paraId="683AC11A" w14:textId="77777777" w:rsidR="00D67BAA" w:rsidRDefault="00D67BAA">
            <w:pPr>
              <w:pStyle w:val="BodyText"/>
              <w:spacing w:line="360" w:lineRule="exact"/>
              <w:rPr>
                <w:rFonts w:ascii="Calibri" w:eastAsia="Calibri" w:hAnsi="Calibri" w:cs="Calibri"/>
                <w:szCs w:val="21"/>
                <w:lang w:val="en-US" w:eastAsia="zh-CN"/>
              </w:rPr>
            </w:pPr>
          </w:p>
        </w:tc>
        <w:tc>
          <w:tcPr>
            <w:tcW w:w="1730" w:type="dxa"/>
          </w:tcPr>
          <w:p w14:paraId="683AC11B" w14:textId="77777777" w:rsidR="00D67BAA" w:rsidRDefault="002A0680">
            <w:pPr>
              <w:pStyle w:val="BodyText"/>
              <w:spacing w:line="360" w:lineRule="exact"/>
              <w:rPr>
                <w:rFonts w:ascii="Calibri" w:eastAsia="Calibri" w:hAnsi="Calibri" w:cs="Calibri"/>
                <w:szCs w:val="21"/>
                <w:lang w:val="en-US" w:eastAsia="zh-CN"/>
              </w:rPr>
            </w:pPr>
            <w:r>
              <w:rPr>
                <w:rFonts w:ascii="Calibri" w:eastAsia="Microsoft YaHei" w:hAnsi="Calibri" w:cs="Calibri" w:hint="eastAsia"/>
                <w:szCs w:val="21"/>
                <w:lang w:val="en-US" w:eastAsia="zh-CN"/>
              </w:rPr>
              <w:t>s</w:t>
            </w:r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>tandardized data set</w:t>
            </w:r>
          </w:p>
        </w:tc>
        <w:tc>
          <w:tcPr>
            <w:tcW w:w="5627" w:type="dxa"/>
          </w:tcPr>
          <w:p w14:paraId="683AC11C" w14:textId="77777777" w:rsidR="00D67BAA" w:rsidRDefault="002A0680">
            <w:pPr>
              <w:pStyle w:val="BodyText"/>
              <w:spacing w:line="360" w:lineRule="exact"/>
              <w:rPr>
                <w:rFonts w:ascii="Calibri" w:eastAsia="Calibri" w:hAnsi="Calibri" w:cs="Calibri"/>
                <w:szCs w:val="21"/>
                <w:lang w:val="en-US" w:eastAsia="zh-CN"/>
              </w:rPr>
            </w:pPr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>GML files compliant with S-100 Part 10b, with file names following the rule</w:t>
            </w:r>
            <w:r>
              <w:rPr>
                <w:rFonts w:ascii="Calibri" w:eastAsia="Microsoft YaHei" w:hAnsi="Calibri" w:cs="Calibri" w:hint="eastAsia"/>
                <w:szCs w:val="21"/>
                <w:lang w:val="en-US" w:eastAsia="zh-CN"/>
              </w:rPr>
              <w:t xml:space="preserve"> of </w:t>
            </w:r>
            <w:r>
              <w:rPr>
                <w:rFonts w:ascii="Calibri" w:eastAsia="Microsoft YaHei" w:hAnsi="Calibri" w:cs="Calibri"/>
                <w:szCs w:val="21"/>
                <w:lang w:val="en-US" w:eastAsia="zh-CN"/>
              </w:rPr>
              <w:t>241CCCCXXXXXXXX_EEE.GML</w:t>
            </w:r>
          </w:p>
        </w:tc>
      </w:tr>
    </w:tbl>
    <w:p w14:paraId="683AC11E" w14:textId="77777777" w:rsidR="00D67BAA" w:rsidRDefault="00D67BAA">
      <w:pPr>
        <w:pStyle w:val="BodyText"/>
        <w:rPr>
          <w:rFonts w:ascii="Calibri" w:eastAsia="SimSun" w:hAnsi="Calibri" w:cs="Calibri"/>
          <w:lang w:val="en-US" w:eastAsia="zh-CN"/>
        </w:rPr>
      </w:pPr>
    </w:p>
    <w:p w14:paraId="683AC11F" w14:textId="77777777" w:rsidR="00D67BAA" w:rsidRDefault="002A0680">
      <w:pPr>
        <w:pStyle w:val="BodyText"/>
        <w:spacing w:line="360" w:lineRule="exact"/>
        <w:rPr>
          <w:rFonts w:ascii="Calibri" w:eastAsia="Microsoft YaHei" w:hAnsi="Calibri" w:cs="Calibri"/>
          <w:b/>
          <w:bCs/>
          <w:szCs w:val="21"/>
          <w:lang w:val="en-US" w:eastAsia="zh-CN"/>
        </w:rPr>
      </w:pPr>
      <w:r>
        <w:rPr>
          <w:rFonts w:ascii="Calibri" w:eastAsia="Microsoft YaHei" w:hAnsi="Calibri" w:cs="Calibri"/>
          <w:b/>
          <w:bCs/>
          <w:szCs w:val="21"/>
          <w:lang w:val="en-US" w:eastAsia="zh-CN"/>
        </w:rPr>
        <w:t>3.2.2 Detailed Design</w:t>
      </w:r>
    </w:p>
    <w:p w14:paraId="683AC120" w14:textId="77777777" w:rsidR="00D67BAA" w:rsidRDefault="002A0680">
      <w:pPr>
        <w:pStyle w:val="BodyText"/>
        <w:spacing w:line="360" w:lineRule="exact"/>
        <w:rPr>
          <w:rFonts w:ascii="Calibri" w:eastAsia="Microsoft YaHei" w:hAnsi="Calibri" w:cs="Calibri"/>
          <w:szCs w:val="21"/>
          <w:lang w:val="en-US" w:eastAsia="zh-CN"/>
        </w:rPr>
      </w:pPr>
      <w:r>
        <w:rPr>
          <w:rFonts w:ascii="Calibri" w:eastAsia="Microsoft YaHei" w:hAnsi="Calibri" w:cs="Calibri"/>
          <w:szCs w:val="21"/>
          <w:lang w:val="en-US" w:eastAsia="zh-CN"/>
        </w:rPr>
        <w:t>(1) Based on the IALA's existing station almanac coding logic and PNT multi-source data characteristics, the data classification and coding system categorizes data into 5 major categories and 32 subcategories.</w:t>
      </w:r>
    </w:p>
    <w:p w14:paraId="683AC121" w14:textId="77777777" w:rsidR="00D67BAA" w:rsidRDefault="002A0680">
      <w:pPr>
        <w:pStyle w:val="BodyText"/>
        <w:spacing w:line="360" w:lineRule="exact"/>
        <w:rPr>
          <w:rFonts w:ascii="Calibri" w:eastAsia="Microsoft YaHei" w:hAnsi="Calibri" w:cs="Calibri"/>
          <w:szCs w:val="21"/>
          <w:lang w:val="en-US" w:eastAsia="zh-CN"/>
        </w:rPr>
      </w:pPr>
      <w:r>
        <w:rPr>
          <w:rFonts w:ascii="Calibri" w:eastAsia="Microsoft YaHei" w:hAnsi="Calibri" w:cs="Calibri"/>
          <w:szCs w:val="21"/>
          <w:lang w:val="en-US" w:eastAsia="zh-CN"/>
        </w:rPr>
        <w:t>(2) Based on the classification coding system, a dual-track standardized element catalog comprising "core elements + extended elements" is constructed and generated in XML format.</w:t>
      </w:r>
    </w:p>
    <w:p w14:paraId="683AC122" w14:textId="77777777" w:rsidR="00D67BAA" w:rsidRDefault="002A0680">
      <w:pPr>
        <w:pStyle w:val="BodyText"/>
        <w:spacing w:line="360" w:lineRule="exact"/>
        <w:rPr>
          <w:rFonts w:ascii="Calibri" w:eastAsia="Microsoft YaHei" w:hAnsi="Calibri" w:cs="Calibri"/>
          <w:szCs w:val="21"/>
          <w:lang w:val="en-US" w:eastAsia="zh-CN"/>
        </w:rPr>
      </w:pPr>
      <w:r>
        <w:rPr>
          <w:rFonts w:ascii="Calibri" w:eastAsia="Microsoft YaHei" w:hAnsi="Calibri" w:cs="Calibri"/>
          <w:szCs w:val="21"/>
          <w:lang w:val="en-US" w:eastAsia="zh-CN"/>
        </w:rPr>
        <w:t xml:space="preserve">(3) The dataset encoding structure and association rules strictly comply with the IHO S-100 standard, utilizing the Geospatial Markup Language (GML) 3.2.1 format. The file structure 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 xml:space="preserve">is organized by </w:t>
      </w:r>
      <w:r>
        <w:rPr>
          <w:rFonts w:ascii="Calibri" w:eastAsia="Microsoft YaHei" w:hAnsi="Calibri" w:cs="Calibri"/>
          <w:szCs w:val="21"/>
          <w:lang w:val="en-US" w:eastAsia="zh-CN"/>
        </w:rPr>
        <w:t>follow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ing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 the sequence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 xml:space="preserve"> </w:t>
      </w:r>
      <w:proofErr w:type="gramStart"/>
      <w:r>
        <w:rPr>
          <w:rFonts w:ascii="Calibri" w:eastAsia="Microsoft YaHei" w:hAnsi="Calibri" w:cs="Calibri" w:hint="eastAsia"/>
          <w:szCs w:val="21"/>
          <w:lang w:val="en-US" w:eastAsia="zh-CN"/>
        </w:rPr>
        <w:t>of</w:t>
      </w:r>
      <w:r>
        <w:rPr>
          <w:rFonts w:ascii="Calibri" w:eastAsia="Microsoft YaHei" w:hAnsi="Calibri" w:cs="Calibri"/>
          <w:szCs w:val="21"/>
          <w:lang w:val="en-US" w:eastAsia="zh-CN"/>
        </w:rPr>
        <w:t>:</w:t>
      </w:r>
      <w:proofErr w:type="gramEnd"/>
      <w:r>
        <w:rPr>
          <w:rFonts w:ascii="Calibri" w:eastAsia="Microsoft YaHei" w:hAnsi="Calibri" w:cs="Calibri"/>
          <w:szCs w:val="21"/>
          <w:lang w:val="en-US" w:eastAsia="zh-CN"/>
        </w:rPr>
        <w:t xml:space="preserve"> header information → basic data blocks → system-specific blocks → metadata blocks → geometric data blocks, with 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 xml:space="preserve">the 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coordinate precision maintained to 7 decimal places and character encoding 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by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 UTF-8.</w:t>
      </w:r>
    </w:p>
    <w:p w14:paraId="683AC123" w14:textId="77777777" w:rsidR="00D67BAA" w:rsidRDefault="002A0680">
      <w:pPr>
        <w:pStyle w:val="BodyText"/>
        <w:spacing w:line="360" w:lineRule="exact"/>
        <w:rPr>
          <w:rFonts w:ascii="Calibri" w:eastAsia="Microsoft YaHei" w:hAnsi="Calibri" w:cs="Calibri"/>
          <w:szCs w:val="21"/>
          <w:lang w:val="en-US" w:eastAsia="zh-CN"/>
        </w:rPr>
      </w:pPr>
      <w:r>
        <w:rPr>
          <w:rFonts w:ascii="Calibri" w:eastAsia="Microsoft YaHei" w:hAnsi="Calibri" w:cs="Calibri"/>
          <w:szCs w:val="21"/>
          <w:lang w:val="en-US" w:eastAsia="zh-CN"/>
        </w:rPr>
        <w:t>(4) Data association rule implementation:</w:t>
      </w:r>
    </w:p>
    <w:p w14:paraId="683AC124" w14:textId="77777777" w:rsidR="00D67BAA" w:rsidRDefault="002A0680">
      <w:pPr>
        <w:pStyle w:val="BodyText"/>
        <w:spacing w:line="360" w:lineRule="exact"/>
        <w:rPr>
          <w:rFonts w:ascii="Calibri" w:eastAsia="Microsoft YaHei" w:hAnsi="Calibri" w:cs="Calibri"/>
          <w:szCs w:val="21"/>
          <w:lang w:val="en-US" w:eastAsia="zh-CN"/>
        </w:rPr>
      </w:pPr>
      <w:r>
        <w:rPr>
          <w:rFonts w:ascii="Calibri" w:eastAsia="Microsoft YaHei" w:hAnsi="Calibri" w:cs="Calibri"/>
          <w:szCs w:val="21"/>
          <w:lang w:val="en-US" w:eastAsia="zh-CN"/>
        </w:rPr>
        <w:t xml:space="preserve">Internal correlation: 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various types of data such as b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asic data, device parameters, and operation status are maintained </w:t>
      </w:r>
      <w:proofErr w:type="gramStart"/>
      <w:r>
        <w:rPr>
          <w:rFonts w:ascii="Calibri" w:eastAsia="Microsoft YaHei" w:hAnsi="Calibri" w:cs="Calibri"/>
          <w:szCs w:val="21"/>
          <w:lang w:val="en-US" w:eastAsia="zh-CN"/>
        </w:rPr>
        <w:t>consistent</w:t>
      </w:r>
      <w:proofErr w:type="gramEnd"/>
      <w:r>
        <w:rPr>
          <w:rFonts w:ascii="Calibri" w:eastAsia="Microsoft YaHei" w:hAnsi="Calibri" w:cs="Calibri"/>
          <w:szCs w:val="21"/>
          <w:lang w:val="en-US" w:eastAsia="zh-CN"/>
        </w:rPr>
        <w:t xml:space="preserve"> through IDs.</w:t>
      </w:r>
    </w:p>
    <w:p w14:paraId="683AC125" w14:textId="77777777" w:rsidR="00D67BAA" w:rsidRDefault="002A0680">
      <w:pPr>
        <w:pStyle w:val="BodyText"/>
        <w:spacing w:line="360" w:lineRule="exact"/>
        <w:rPr>
          <w:rFonts w:ascii="Calibri" w:eastAsia="Microsoft YaHei" w:hAnsi="Calibri" w:cs="Calibri"/>
          <w:szCs w:val="21"/>
          <w:lang w:val="en-US" w:eastAsia="zh-CN"/>
        </w:rPr>
      </w:pPr>
      <w:r>
        <w:rPr>
          <w:rFonts w:ascii="Calibri" w:eastAsia="Microsoft YaHei" w:hAnsi="Calibri" w:cs="Calibri"/>
          <w:szCs w:val="21"/>
          <w:lang w:val="en-US" w:eastAsia="zh-CN"/>
        </w:rPr>
        <w:t xml:space="preserve">External integration: 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b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y reusing the encoding rules of S-240 and S-246, 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 xml:space="preserve">the </w:t>
      </w:r>
      <w:r>
        <w:rPr>
          <w:rFonts w:ascii="Calibri" w:eastAsia="Microsoft YaHei" w:hAnsi="Calibri" w:cs="Calibri"/>
          <w:szCs w:val="21"/>
          <w:lang w:val="en-US" w:eastAsia="zh-CN"/>
        </w:rPr>
        <w:t>seamless integration with system station data is achieved.</w:t>
      </w:r>
    </w:p>
    <w:p w14:paraId="683AC126" w14:textId="77777777" w:rsidR="00D67BAA" w:rsidRDefault="002A0680">
      <w:pPr>
        <w:pStyle w:val="BodyText"/>
        <w:spacing w:line="360" w:lineRule="exact"/>
        <w:rPr>
          <w:rFonts w:ascii="Calibri" w:eastAsia="Calibri" w:hAnsi="Calibri" w:cs="Calibri"/>
          <w:szCs w:val="21"/>
          <w:lang w:val="en-US" w:eastAsia="zh-CN"/>
        </w:rPr>
      </w:pPr>
      <w:r>
        <w:rPr>
          <w:rFonts w:ascii="Calibri" w:eastAsia="Microsoft YaHei" w:hAnsi="Calibri" w:cs="Calibri"/>
          <w:szCs w:val="21"/>
          <w:lang w:val="en-US" w:eastAsia="zh-CN"/>
        </w:rPr>
        <w:lastRenderedPageBreak/>
        <w:t xml:space="preserve">Cross-product integration: 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through the e</w:t>
      </w:r>
      <w:r>
        <w:rPr>
          <w:rFonts w:ascii="Calibri" w:eastAsia="Microsoft YaHei" w:hAnsi="Calibri" w:cs="Calibri"/>
          <w:szCs w:val="21"/>
          <w:lang w:val="en-US" w:eastAsia="zh-CN"/>
        </w:rPr>
        <w:t>stablish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ment of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 connections between IDs and 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E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lectronic 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Navigational C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harts (ENC) as well as 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Aids to N</w:t>
      </w:r>
      <w:r>
        <w:rPr>
          <w:rFonts w:ascii="Calibri" w:eastAsia="Microsoft YaHei" w:hAnsi="Calibri" w:cs="Calibri"/>
          <w:szCs w:val="21"/>
          <w:lang w:val="en-US" w:eastAsia="zh-CN"/>
        </w:rPr>
        <w:t>avigation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 xml:space="preserve"> 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(S-201), 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the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 integration of multiple maritime data products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 xml:space="preserve"> is fully supported</w:t>
      </w:r>
      <w:r>
        <w:rPr>
          <w:rFonts w:ascii="Calibri" w:eastAsia="Microsoft YaHei" w:hAnsi="Calibri" w:cs="Calibri"/>
          <w:szCs w:val="21"/>
          <w:lang w:val="en-US" w:eastAsia="zh-CN"/>
        </w:rPr>
        <w:t>.</w:t>
      </w:r>
    </w:p>
    <w:p w14:paraId="683AC127" w14:textId="77777777" w:rsidR="00D67BAA" w:rsidRDefault="002A0680">
      <w:pPr>
        <w:pStyle w:val="Heading1"/>
        <w:numPr>
          <w:ilvl w:val="0"/>
          <w:numId w:val="0"/>
        </w:numPr>
        <w:rPr>
          <w:rFonts w:cs="Calibri"/>
          <w:lang w:val="en-US" w:eastAsia="zh-CN"/>
        </w:rPr>
      </w:pPr>
      <w:proofErr w:type="gramStart"/>
      <w:r>
        <w:rPr>
          <w:rFonts w:cs="Calibri"/>
          <w:lang w:val="en-US" w:eastAsia="zh-CN"/>
        </w:rPr>
        <w:t>4  reference</w:t>
      </w:r>
      <w:r>
        <w:rPr>
          <w:rFonts w:cs="Calibri" w:hint="eastAsia"/>
          <w:lang w:val="en-US" w:eastAsia="zh-CN"/>
        </w:rPr>
        <w:t>s</w:t>
      </w:r>
      <w:proofErr w:type="gramEnd"/>
    </w:p>
    <w:p w14:paraId="683AC128" w14:textId="77777777" w:rsidR="00D67BAA" w:rsidRDefault="002A0680">
      <w:pPr>
        <w:pStyle w:val="BodyText"/>
        <w:spacing w:line="360" w:lineRule="exact"/>
        <w:rPr>
          <w:rFonts w:ascii="Calibri" w:eastAsia="Microsoft YaHei" w:hAnsi="Calibri" w:cs="Calibri"/>
          <w:szCs w:val="21"/>
          <w:lang w:val="en-US" w:eastAsia="zh-CN"/>
        </w:rPr>
      </w:pPr>
      <w:r>
        <w:rPr>
          <w:rFonts w:ascii="Calibri" w:eastAsia="Microsoft YaHei" w:hAnsi="Calibri" w:cs="Calibri"/>
          <w:szCs w:val="21"/>
          <w:lang w:val="en-US" w:eastAsia="zh-CN"/>
        </w:rPr>
        <w:t>[1]S—100 IHO S—100 Universal Hydrographic Data Model (Edition 5.2.0)</w:t>
      </w:r>
    </w:p>
    <w:p w14:paraId="683AC129" w14:textId="77777777" w:rsidR="00D67BAA" w:rsidRDefault="002A0680">
      <w:pPr>
        <w:pStyle w:val="BodyText"/>
        <w:spacing w:line="360" w:lineRule="exact"/>
        <w:rPr>
          <w:rFonts w:ascii="Calibri" w:eastAsia="Microsoft YaHei" w:hAnsi="Calibri" w:cs="Calibri"/>
          <w:szCs w:val="21"/>
          <w:lang w:val="en-US" w:eastAsia="zh-CN"/>
        </w:rPr>
      </w:pPr>
      <w:r>
        <w:rPr>
          <w:rFonts w:ascii="Calibri" w:eastAsia="Microsoft YaHei" w:hAnsi="Calibri" w:cs="Calibri"/>
          <w:szCs w:val="21"/>
          <w:lang w:val="en-US" w:eastAsia="zh-CN"/>
        </w:rPr>
        <w:t>[2]S—97 IHO Guidelines for Creating S—100 Product Specifications</w:t>
      </w:r>
    </w:p>
    <w:p w14:paraId="683AC12A" w14:textId="77777777" w:rsidR="00D67BAA" w:rsidRDefault="002A0680">
      <w:pPr>
        <w:pStyle w:val="BodyText"/>
        <w:spacing w:line="360" w:lineRule="exact"/>
        <w:rPr>
          <w:rFonts w:ascii="Calibri" w:eastAsia="Microsoft YaHei" w:hAnsi="Calibri" w:cs="Calibri"/>
          <w:szCs w:val="21"/>
          <w:lang w:val="en-US" w:eastAsia="zh-CN"/>
        </w:rPr>
      </w:pPr>
      <w:r>
        <w:rPr>
          <w:rFonts w:ascii="Calibri" w:eastAsia="Microsoft YaHei" w:hAnsi="Calibri" w:cs="Calibri"/>
          <w:szCs w:val="21"/>
          <w:lang w:val="en-US" w:eastAsia="zh-CN"/>
        </w:rPr>
        <w:t xml:space="preserve">[3]ISO 8601:2004 Data 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E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lements and 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I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nterchange 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F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ormats — Representation of 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D</w:t>
      </w:r>
      <w:r>
        <w:rPr>
          <w:rFonts w:ascii="Calibri" w:eastAsia="Microsoft YaHei" w:hAnsi="Calibri" w:cs="Calibri"/>
          <w:szCs w:val="21"/>
          <w:lang w:val="en-US" w:eastAsia="zh-CN"/>
        </w:rPr>
        <w:t xml:space="preserve">ates and 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T</w:t>
      </w:r>
      <w:r>
        <w:rPr>
          <w:rFonts w:ascii="Calibri" w:eastAsia="Microsoft YaHei" w:hAnsi="Calibri" w:cs="Calibri"/>
          <w:szCs w:val="21"/>
          <w:lang w:val="en-US" w:eastAsia="zh-CN"/>
        </w:rPr>
        <w:t>imes</w:t>
      </w:r>
    </w:p>
    <w:p w14:paraId="683AC12B" w14:textId="77777777" w:rsidR="00D67BAA" w:rsidRDefault="002A0680">
      <w:pPr>
        <w:pStyle w:val="BodyText"/>
        <w:spacing w:line="360" w:lineRule="exact"/>
        <w:rPr>
          <w:rFonts w:ascii="Calibri" w:eastAsia="Microsoft YaHei" w:hAnsi="Calibri" w:cs="Calibri"/>
          <w:szCs w:val="21"/>
          <w:lang w:val="en-US" w:eastAsia="zh-CN"/>
        </w:rPr>
      </w:pPr>
      <w:r>
        <w:rPr>
          <w:rFonts w:ascii="Calibri" w:eastAsia="Microsoft YaHei" w:hAnsi="Calibri" w:cs="Calibri"/>
          <w:szCs w:val="21"/>
          <w:lang w:val="en-US" w:eastAsia="zh-CN"/>
        </w:rPr>
        <w:t xml:space="preserve">[4] ISO 19136:2007 Geographic 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>I</w:t>
      </w:r>
      <w:r>
        <w:rPr>
          <w:rFonts w:ascii="Calibri" w:eastAsia="Microsoft YaHei" w:hAnsi="Calibri" w:cs="Calibri"/>
          <w:szCs w:val="21"/>
          <w:lang w:val="en-US" w:eastAsia="zh-CN"/>
        </w:rPr>
        <w:t>nformation — Geography Markup Language (GML)</w:t>
      </w:r>
    </w:p>
    <w:p w14:paraId="683AC12C" w14:textId="77777777" w:rsidR="00D67BAA" w:rsidRDefault="002A0680">
      <w:pPr>
        <w:pStyle w:val="BodyText"/>
        <w:spacing w:line="360" w:lineRule="exact"/>
        <w:rPr>
          <w:rFonts w:ascii="Calibri" w:eastAsia="Microsoft YaHei" w:hAnsi="Calibri" w:cs="Calibri"/>
          <w:szCs w:val="21"/>
          <w:lang w:val="en-US" w:eastAsia="zh-CN"/>
        </w:rPr>
      </w:pPr>
      <w:r>
        <w:rPr>
          <w:rFonts w:ascii="Calibri" w:eastAsia="Microsoft YaHei" w:hAnsi="Calibri" w:cs="Calibri"/>
          <w:szCs w:val="21"/>
          <w:lang w:val="en-US" w:eastAsia="zh-CN"/>
        </w:rPr>
        <w:t>[5]G1106 IALA Producing an IALA S—200 Series Product Specification</w:t>
      </w:r>
    </w:p>
    <w:p w14:paraId="683AC12D" w14:textId="77777777" w:rsidR="00D67BAA" w:rsidRDefault="002A0680">
      <w:pPr>
        <w:pStyle w:val="Heading1"/>
        <w:numPr>
          <w:ilvl w:val="0"/>
          <w:numId w:val="0"/>
        </w:numPr>
        <w:rPr>
          <w:rFonts w:cs="Calibri"/>
          <w:lang w:val="en-US" w:eastAsia="zh-CN"/>
        </w:rPr>
      </w:pPr>
      <w:proofErr w:type="gramStart"/>
      <w:r>
        <w:rPr>
          <w:rFonts w:cs="Calibri"/>
          <w:lang w:val="en-US" w:eastAsia="zh-CN"/>
        </w:rPr>
        <w:t>5  Action</w:t>
      </w:r>
      <w:proofErr w:type="gramEnd"/>
      <w:r>
        <w:rPr>
          <w:rFonts w:cs="Calibri"/>
          <w:lang w:val="en-US" w:eastAsia="zh-CN"/>
        </w:rPr>
        <w:t xml:space="preserve"> requ</w:t>
      </w:r>
      <w:r>
        <w:rPr>
          <w:rFonts w:cs="Calibri" w:hint="eastAsia"/>
          <w:lang w:val="en-US" w:eastAsia="zh-CN"/>
        </w:rPr>
        <w:t>est</w:t>
      </w:r>
      <w:r>
        <w:rPr>
          <w:rFonts w:cs="Calibri"/>
          <w:lang w:val="en-US" w:eastAsia="zh-CN"/>
        </w:rPr>
        <w:t>ed of the committee</w:t>
      </w:r>
    </w:p>
    <w:p w14:paraId="683AC12E" w14:textId="77777777" w:rsidR="00D67BAA" w:rsidRDefault="002A0680">
      <w:pPr>
        <w:pStyle w:val="BodyText"/>
        <w:spacing w:line="360" w:lineRule="exact"/>
        <w:rPr>
          <w:rFonts w:ascii="Calibri" w:eastAsia="Calibri" w:hAnsi="Calibri" w:cs="Calibri"/>
          <w:szCs w:val="21"/>
          <w:lang w:val="en-US" w:eastAsia="zh-CN"/>
        </w:rPr>
      </w:pPr>
      <w:r>
        <w:rPr>
          <w:rFonts w:ascii="Calibri" w:eastAsia="Microsoft YaHei" w:hAnsi="Calibri" w:cs="Calibri"/>
          <w:szCs w:val="21"/>
          <w:lang w:val="en-US" w:eastAsia="zh-CN"/>
        </w:rPr>
        <w:t>The Committee is requested to</w:t>
      </w:r>
      <w:r>
        <w:rPr>
          <w:rFonts w:ascii="Calibri" w:eastAsia="Microsoft YaHei" w:hAnsi="Calibri" w:cs="Calibri" w:hint="eastAsia"/>
          <w:szCs w:val="21"/>
          <w:lang w:val="en-US" w:eastAsia="zh-CN"/>
        </w:rPr>
        <w:t xml:space="preserve"> r</w:t>
      </w:r>
      <w:r>
        <w:rPr>
          <w:rFonts w:ascii="Calibri" w:eastAsia="Microsoft YaHei" w:hAnsi="Calibri" w:cs="Calibri"/>
          <w:szCs w:val="21"/>
          <w:lang w:val="en-US" w:eastAsia="zh-CN"/>
        </w:rPr>
        <w:t>eview the relevant proposals and take appropriate action.</w:t>
      </w:r>
    </w:p>
    <w:sectPr w:rsidR="00D67BAA">
      <w:headerReference w:type="default" r:id="rId11"/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E0586" w14:textId="77777777" w:rsidR="002A0680" w:rsidRDefault="002A0680">
      <w:pPr>
        <w:spacing w:line="240" w:lineRule="auto"/>
      </w:pPr>
      <w:r>
        <w:separator/>
      </w:r>
    </w:p>
  </w:endnote>
  <w:endnote w:type="continuationSeparator" w:id="0">
    <w:p w14:paraId="111A0E4D" w14:textId="77777777" w:rsidR="002A0680" w:rsidRDefault="002A06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old">
    <w:panose1 w:val="020B0704020202020204"/>
    <w:charset w:val="00"/>
    <w:family w:val="auto"/>
    <w:pitch w:val="default"/>
    <w:sig w:usb0="00000000" w:usb1="00000000" w:usb2="00000001" w:usb3="00000000" w:csb0="400001BF" w:csb1="DFF7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(Body)">
    <w:altName w:val="Calibri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rlow Medium">
    <w:charset w:val="00"/>
    <w:family w:val="auto"/>
    <w:pitch w:val="variable"/>
    <w:sig w:usb0="20000007" w:usb1="00000000" w:usb2="00000000" w:usb3="00000000" w:csb0="000001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AC136" w14:textId="77777777" w:rsidR="00D67BAA" w:rsidRDefault="002A0680">
    <w:pPr>
      <w:pStyle w:val="Footerportrait"/>
    </w:pPr>
    <w:r>
      <w:rPr>
        <w:rFonts w:hint="eastAsia"/>
        <w:lang w:eastAsia="zh-CN"/>
      </w:rPr>
      <w:t xml:space="preserve">Data Model of S-241 Positioning, Navigation and Timing (PNT) Station </w:t>
    </w:r>
    <w:proofErr w:type="gramStart"/>
    <w:r>
      <w:rPr>
        <w:rFonts w:hint="eastAsia"/>
        <w:lang w:eastAsia="zh-CN"/>
      </w:rPr>
      <w:t>Almanac  Product</w:t>
    </w:r>
    <w:proofErr w:type="gramEnd"/>
    <w:r>
      <w:rPr>
        <w:rFonts w:hint="eastAsia"/>
        <w:lang w:eastAsia="zh-CN"/>
      </w:rPr>
      <w:t xml:space="preserve"> Specification                                                                                            </w:t>
    </w:r>
    <w:r>
      <w:t xml:space="preserve">P </w:t>
    </w:r>
    <w:r>
      <w:rPr>
        <w:rStyle w:val="PageNumber"/>
        <w:szCs w:val="15"/>
      </w:rPr>
      <w:fldChar w:fldCharType="begin"/>
    </w:r>
    <w:r>
      <w:rPr>
        <w:rStyle w:val="PageNumber"/>
        <w:szCs w:val="15"/>
      </w:rPr>
      <w:instrText xml:space="preserve">PAGE  </w:instrText>
    </w:r>
    <w:r>
      <w:rPr>
        <w:rStyle w:val="PageNumber"/>
        <w:szCs w:val="15"/>
      </w:rPr>
      <w:fldChar w:fldCharType="separate"/>
    </w:r>
    <w:r>
      <w:rPr>
        <w:rStyle w:val="PageNumber"/>
        <w:szCs w:val="15"/>
      </w:rPr>
      <w:t>1</w:t>
    </w:r>
    <w:r>
      <w:rPr>
        <w:rStyle w:val="PageNumber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C7D99" w14:textId="77777777" w:rsidR="002A0680" w:rsidRDefault="002A0680">
      <w:pPr>
        <w:spacing w:line="240" w:lineRule="auto"/>
      </w:pPr>
      <w:r>
        <w:separator/>
      </w:r>
    </w:p>
  </w:footnote>
  <w:footnote w:type="continuationSeparator" w:id="0">
    <w:p w14:paraId="2CEE1EF3" w14:textId="77777777" w:rsidR="002A0680" w:rsidRDefault="002A0680">
      <w:pPr>
        <w:spacing w:line="240" w:lineRule="auto"/>
      </w:pPr>
      <w:r>
        <w:continuationSeparator/>
      </w:r>
    </w:p>
  </w:footnote>
  <w:footnote w:id="1">
    <w:p w14:paraId="683AC139" w14:textId="77777777" w:rsidR="00D67BAA" w:rsidRDefault="002A0680">
      <w:pPr>
        <w:pStyle w:val="FootnoteText"/>
      </w:pPr>
      <w:r>
        <w:footnoteRef/>
      </w:r>
      <w:r>
        <w:t xml:space="preserve"> Input document number, to be assigned by the Committee Secretary</w:t>
      </w:r>
    </w:p>
  </w:footnote>
  <w:footnote w:id="2">
    <w:p w14:paraId="683AC13A" w14:textId="77777777" w:rsidR="00D67BAA" w:rsidRDefault="002A0680">
      <w:pPr>
        <w:pStyle w:val="FootnoteText"/>
      </w:pPr>
      <w:r>
        <w:footnoteRef/>
      </w:r>
      <w:r>
        <w:t xml:space="preserve"> Leave open if uncertain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AC135" w14:textId="77777777" w:rsidR="00D67BAA" w:rsidRDefault="002A0680">
    <w:pPr>
      <w:pStyle w:val="Header"/>
      <w:jc w:val="right"/>
    </w:pPr>
    <w:r>
      <w:rPr>
        <w:noProof/>
        <w:lang w:val="en-US" w:eastAsia="zh-CN"/>
      </w:rPr>
      <w:drawing>
        <wp:anchor distT="0" distB="0" distL="114300" distR="114300" simplePos="0" relativeHeight="251659264" behindDoc="0" locked="0" layoutInCell="1" allowOverlap="1" wp14:anchorId="683AC137" wp14:editId="683AC138">
          <wp:simplePos x="0" y="0"/>
          <wp:positionH relativeFrom="column">
            <wp:posOffset>2658110</wp:posOffset>
          </wp:positionH>
          <wp:positionV relativeFrom="paragraph">
            <wp:posOffset>-384175</wp:posOffset>
          </wp:positionV>
          <wp:extent cx="574675" cy="560070"/>
          <wp:effectExtent l="0" t="0" r="0" b="0"/>
          <wp:wrapSquare wrapText="bothSides"/>
          <wp:docPr id="278" name="Picture 2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8" name="Picture 27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675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0B8D6414"/>
    <w:multiLevelType w:val="multilevel"/>
    <w:tmpl w:val="0B8D6414"/>
    <w:lvl w:ilvl="0">
      <w:start w:val="1"/>
      <w:numFmt w:val="decimal"/>
      <w:pStyle w:val="AnnexHeading1"/>
      <w:lvlText w:val="%1"/>
      <w:lvlJc w:val="left"/>
      <w:pPr>
        <w:tabs>
          <w:tab w:val="left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left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left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left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33478BF"/>
    <w:multiLevelType w:val="multilevel"/>
    <w:tmpl w:val="133478BF"/>
    <w:lvl w:ilvl="0">
      <w:start w:val="1"/>
      <w:numFmt w:val="bullet"/>
      <w:pStyle w:val="InsetList"/>
      <w:lvlText w:val=""/>
      <w:lvlJc w:val="left"/>
      <w:pPr>
        <w:ind w:left="680" w:hanging="39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F700B"/>
    <w:multiLevelType w:val="multilevel"/>
    <w:tmpl w:val="134F700B"/>
    <w:lvl w:ilvl="0">
      <w:start w:val="1"/>
      <w:numFmt w:val="upperLetter"/>
      <w:pStyle w:val="Annex"/>
      <w:lvlText w:val="ANNEX %1"/>
      <w:lvlJc w:val="left"/>
      <w:pPr>
        <w:ind w:left="851" w:hanging="851"/>
      </w:pPr>
      <w:rPr>
        <w:rFonts w:asciiTheme="minorHAnsi" w:hAnsiTheme="minorHAnsi" w:hint="default"/>
        <w:b/>
        <w:i w:val="0"/>
        <w:caps/>
        <w:color w:val="00558C"/>
        <w:sz w:val="28"/>
        <w:u w:val="none" w:color="407EC9"/>
      </w:rPr>
    </w:lvl>
    <w:lvl w:ilvl="1">
      <w:start w:val="1"/>
      <w:numFmt w:val="decimal"/>
      <w:pStyle w:val="AnnexHead2"/>
      <w:lvlText w:val="%1.%2."/>
      <w:lvlJc w:val="left"/>
      <w:pPr>
        <w:ind w:left="851" w:hanging="851"/>
      </w:pPr>
      <w:rPr>
        <w:rFonts w:ascii="Calibri" w:hAnsi="Calibri" w:hint="default"/>
        <w:b/>
        <w:i w:val="0"/>
        <w:caps/>
        <w:color w:val="00558C"/>
        <w:sz w:val="24"/>
      </w:rPr>
    </w:lvl>
    <w:lvl w:ilvl="2">
      <w:start w:val="1"/>
      <w:numFmt w:val="decimal"/>
      <w:pStyle w:val="AnnexHead3"/>
      <w:lvlText w:val="%1.%2.%3."/>
      <w:lvlJc w:val="left"/>
      <w:pPr>
        <w:ind w:left="1021" w:hanging="1021"/>
      </w:pPr>
      <w:rPr>
        <w:rFonts w:ascii="Calibri" w:hAnsi="Calibri" w:hint="default"/>
        <w:b/>
        <w:i w:val="0"/>
        <w:vanish w:val="0"/>
        <w:color w:val="00558C"/>
        <w:sz w:val="24"/>
      </w:rPr>
    </w:lvl>
    <w:lvl w:ilvl="3">
      <w:start w:val="1"/>
      <w:numFmt w:val="decimal"/>
      <w:pStyle w:val="AnnexHead4"/>
      <w:lvlText w:val="%1.%2.%3.%4."/>
      <w:lvlJc w:val="left"/>
      <w:pPr>
        <w:ind w:left="1134" w:hanging="1134"/>
      </w:pPr>
      <w:rPr>
        <w:rFonts w:ascii="Calibri" w:hAnsi="Calibri" w:hint="default"/>
        <w:b/>
        <w:i w:val="0"/>
        <w:caps/>
        <w:color w:val="00558C"/>
        <w:sz w:val="22"/>
      </w:rPr>
    </w:lvl>
    <w:lvl w:ilvl="4">
      <w:start w:val="1"/>
      <w:numFmt w:val="decimal"/>
      <w:pStyle w:val="AnnexHead5"/>
      <w:lvlText w:val="%1.%2.%3.%4.%5."/>
      <w:lvlJc w:val="left"/>
      <w:pPr>
        <w:ind w:left="1134" w:hanging="1134"/>
      </w:pPr>
      <w:rPr>
        <w:rFonts w:ascii="Calibri" w:hAnsi="Calibri" w:hint="default"/>
        <w:b w:val="0"/>
        <w:i w:val="0"/>
        <w:caps/>
        <w:color w:val="00558C"/>
        <w:sz w:val="22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4" w15:restartNumberingAfterBreak="0">
    <w:nsid w:val="16102258"/>
    <w:multiLevelType w:val="multilevel"/>
    <w:tmpl w:val="16102258"/>
    <w:lvl w:ilvl="0">
      <w:start w:val="1"/>
      <w:numFmt w:val="decimal"/>
      <w:pStyle w:val="Tablecaption"/>
      <w:lvlText w:val="Table %1"/>
      <w:lvlJc w:val="left"/>
      <w:pPr>
        <w:ind w:left="567" w:hanging="567"/>
      </w:pPr>
      <w:rPr>
        <w:rFonts w:ascii="Calibri" w:hAnsi="Calibri" w:hint="default"/>
        <w:b w:val="0"/>
        <w:i/>
        <w:u w:val="non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5" w15:restartNumberingAfterBreak="0">
    <w:nsid w:val="19A1740F"/>
    <w:multiLevelType w:val="multilevel"/>
    <w:tmpl w:val="19A1740F"/>
    <w:lvl w:ilvl="0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Calibri (Body)" w:hAnsi="Calibri (Body)" w:hint="default"/>
        <w:b/>
        <w:bCs w:val="0"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color w:val="00558C"/>
        <w:spacing w:val="0"/>
        <w:kern w:val="0"/>
        <w:position w:val="0"/>
        <w:sz w:val="28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decimal"/>
      <w:pStyle w:val="AppendixHead1"/>
      <w:lvlText w:val="%2.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pStyle w:val="AppendixHead2"/>
      <w:lvlText w:val="%2.%3."/>
      <w:lvlJc w:val="left"/>
      <w:pPr>
        <w:ind w:left="1247" w:hanging="1247"/>
      </w:pPr>
      <w:rPr>
        <w:rFonts w:hint="default"/>
      </w:rPr>
    </w:lvl>
    <w:lvl w:ilvl="3">
      <w:start w:val="1"/>
      <w:numFmt w:val="decimal"/>
      <w:pStyle w:val="AppendixHead3"/>
      <w:lvlText w:val="%2.%3.%4."/>
      <w:lvlJc w:val="left"/>
      <w:pPr>
        <w:ind w:left="1588" w:hanging="1588"/>
      </w:pPr>
      <w:rPr>
        <w:rFonts w:hint="default"/>
      </w:rPr>
    </w:lvl>
    <w:lvl w:ilvl="4">
      <w:start w:val="1"/>
      <w:numFmt w:val="decimal"/>
      <w:pStyle w:val="AppendixHead4"/>
      <w:lvlText w:val="%2.%3.%4.%5."/>
      <w:lvlJc w:val="left"/>
      <w:pPr>
        <w:ind w:left="1758" w:hanging="175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E7E01D9"/>
    <w:multiLevelType w:val="multilevel"/>
    <w:tmpl w:val="1E7E01D9"/>
    <w:lvl w:ilvl="0">
      <w:start w:val="1"/>
      <w:numFmt w:val="decimal"/>
      <w:pStyle w:val="Reference"/>
      <w:lvlText w:val="[%1]"/>
      <w:lvlJc w:val="left"/>
      <w:pPr>
        <w:tabs>
          <w:tab w:val="left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245C5"/>
    <w:multiLevelType w:val="multilevel"/>
    <w:tmpl w:val="234245C5"/>
    <w:lvl w:ilvl="0">
      <w:start w:val="1"/>
      <w:numFmt w:val="decimal"/>
      <w:pStyle w:val="Figurecaption"/>
      <w:lvlText w:val="Figur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36371"/>
    <w:multiLevelType w:val="multilevel"/>
    <w:tmpl w:val="28336371"/>
    <w:lvl w:ilvl="0">
      <w:start w:val="1"/>
      <w:numFmt w:val="bullet"/>
      <w:pStyle w:val="Tableinsetlist"/>
      <w:lvlText w:val=""/>
      <w:lvlJc w:val="left"/>
      <w:pPr>
        <w:ind w:left="397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4E1CF1"/>
    <w:multiLevelType w:val="multilevel"/>
    <w:tmpl w:val="2A4E1CF1"/>
    <w:lvl w:ilvl="0">
      <w:start w:val="1"/>
      <w:numFmt w:val="decimal"/>
      <w:pStyle w:val="AnnexTablecaption"/>
      <w:lvlText w:val="Tabl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BDB2C74"/>
    <w:multiLevelType w:val="multilevel"/>
    <w:tmpl w:val="2BDB2C74"/>
    <w:lvl w:ilvl="0">
      <w:start w:val="1"/>
      <w:numFmt w:val="decimal"/>
      <w:pStyle w:val="AnnexFigureCaption"/>
      <w:lvlText w:val="Figur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2547343"/>
    <w:multiLevelType w:val="multilevel"/>
    <w:tmpl w:val="32547343"/>
    <w:lvl w:ilvl="0">
      <w:start w:val="1"/>
      <w:numFmt w:val="decimal"/>
      <w:pStyle w:val="Furtherreading"/>
      <w:lvlText w:val="[%1]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376301AE"/>
    <w:multiLevelType w:val="multilevel"/>
    <w:tmpl w:val="376301AE"/>
    <w:lvl w:ilvl="0">
      <w:start w:val="1"/>
      <w:numFmt w:val="decimal"/>
      <w:pStyle w:val="AppendixHeading1"/>
      <w:lvlText w:val="%1"/>
      <w:lvlJc w:val="left"/>
      <w:pPr>
        <w:tabs>
          <w:tab w:val="left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left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left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left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041789"/>
    <w:multiLevelType w:val="multilevel"/>
    <w:tmpl w:val="44041789"/>
    <w:lvl w:ilvl="0">
      <w:start w:val="1"/>
      <w:numFmt w:val="decimal"/>
      <w:pStyle w:val="List1"/>
      <w:lvlText w:val="%1"/>
      <w:lvlJc w:val="left"/>
      <w:pPr>
        <w:tabs>
          <w:tab w:val="left" w:pos="567"/>
        </w:tabs>
        <w:ind w:left="567" w:hanging="567"/>
      </w:pPr>
      <w:rPr>
        <w:rFonts w:ascii="Calibri" w:hAnsi="Calibri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left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48011C53"/>
    <w:multiLevelType w:val="multilevel"/>
    <w:tmpl w:val="48011C53"/>
    <w:lvl w:ilvl="0">
      <w:start w:val="1"/>
      <w:numFmt w:val="decimal"/>
      <w:pStyle w:val="AnnexFigure"/>
      <w:lvlText w:val="Figure %1"/>
      <w:lvlJc w:val="left"/>
      <w:pPr>
        <w:tabs>
          <w:tab w:val="left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48D554E7"/>
    <w:multiLevelType w:val="multilevel"/>
    <w:tmpl w:val="48D554E7"/>
    <w:lvl w:ilvl="0">
      <w:start w:val="1"/>
      <w:numFmt w:val="bullet"/>
      <w:pStyle w:val="Bullet1"/>
      <w:lvlText w:val=""/>
      <w:lvlJc w:val="left"/>
      <w:pPr>
        <w:ind w:left="360" w:hanging="360"/>
      </w:pPr>
      <w:rPr>
        <w:rFonts w:ascii="Symbol" w:hAnsi="Symbol" w:hint="default"/>
        <w:color w:val="00558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B55D23"/>
    <w:multiLevelType w:val="multilevel"/>
    <w:tmpl w:val="51B55D23"/>
    <w:lvl w:ilvl="0">
      <w:start w:val="1"/>
      <w:numFmt w:val="decimal"/>
      <w:pStyle w:val="Table"/>
      <w:lvlText w:val="Table %1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5EB057A3"/>
    <w:multiLevelType w:val="multilevel"/>
    <w:tmpl w:val="5EB057A3"/>
    <w:lvl w:ilvl="0">
      <w:start w:val="1"/>
      <w:numFmt w:val="decimal"/>
      <w:pStyle w:val="Equation"/>
      <w:lvlText w:val="(%1)"/>
      <w:lvlJc w:val="left"/>
      <w:pPr>
        <w:ind w:left="360" w:hanging="360"/>
      </w:pPr>
      <w:rPr>
        <w:rFonts w:hint="default"/>
        <w:b w:val="0"/>
        <w:i w:val="0"/>
        <w:sz w:val="22"/>
        <w:u w:val="no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634C1CBF"/>
    <w:multiLevelType w:val="singleLevel"/>
    <w:tmpl w:val="634C1CBF"/>
    <w:lvl w:ilvl="0">
      <w:start w:val="1"/>
      <w:numFmt w:val="decimal"/>
      <w:pStyle w:val="Figure"/>
      <w:lvlText w:val="Figure %1"/>
      <w:lvlJc w:val="left"/>
      <w:pPr>
        <w:tabs>
          <w:tab w:val="left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19" w15:restartNumberingAfterBreak="0">
    <w:nsid w:val="67AB4D84"/>
    <w:multiLevelType w:val="multilevel"/>
    <w:tmpl w:val="67AB4D84"/>
    <w:lvl w:ilvl="0">
      <w:start w:val="1"/>
      <w:numFmt w:val="decimal"/>
      <w:pStyle w:val="Heading1"/>
      <w:lvlText w:val="%1."/>
      <w:lvlJc w:val="left"/>
      <w:pPr>
        <w:tabs>
          <w:tab w:val="left" w:pos="0"/>
        </w:tabs>
        <w:ind w:left="709" w:hanging="709"/>
      </w:pPr>
      <w:rPr>
        <w:rFonts w:asciiTheme="minorHAnsi" w:hAnsiTheme="minorHAnsi" w:hint="default"/>
        <w:b/>
        <w:i w:val="0"/>
        <w:color w:val="00558C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0"/>
        </w:tabs>
        <w:ind w:left="851" w:hanging="851"/>
      </w:pPr>
      <w:rPr>
        <w:rFonts w:asciiTheme="minorHAnsi" w:hAnsiTheme="minorHAnsi" w:hint="default"/>
        <w:b/>
        <w:i w:val="0"/>
        <w:color w:val="00558C"/>
        <w:sz w:val="24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0"/>
        </w:tabs>
        <w:ind w:left="992" w:hanging="992"/>
      </w:pPr>
      <w:rPr>
        <w:rFonts w:asciiTheme="minorHAnsi" w:hAnsiTheme="minorHAnsi" w:hint="default"/>
        <w:b/>
        <w:i w:val="0"/>
        <w:color w:val="00558C"/>
        <w:sz w:val="22"/>
      </w:rPr>
    </w:lvl>
    <w:lvl w:ilvl="3">
      <w:start w:val="1"/>
      <w:numFmt w:val="decimal"/>
      <w:pStyle w:val="Heading4"/>
      <w:lvlText w:val="%1.%2.%3.%4."/>
      <w:lvlJc w:val="left"/>
      <w:pPr>
        <w:tabs>
          <w:tab w:val="left" w:pos="0"/>
        </w:tabs>
        <w:ind w:left="1134" w:hanging="1134"/>
      </w:pPr>
      <w:rPr>
        <w:rFonts w:asciiTheme="minorHAnsi" w:hAnsiTheme="minorHAnsi" w:hint="default"/>
        <w:b/>
        <w:i w:val="0"/>
        <w:color w:val="00558C"/>
        <w:sz w:val="22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ascii="Calibri" w:hAnsi="Calibri" w:hint="default"/>
        <w:color w:val="00558C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69E674AF"/>
    <w:multiLevelType w:val="multilevel"/>
    <w:tmpl w:val="69E674AF"/>
    <w:lvl w:ilvl="0">
      <w:start w:val="1"/>
      <w:numFmt w:val="decimal"/>
      <w:pStyle w:val="AnnexTable"/>
      <w:lvlText w:val="Table %1"/>
      <w:lvlJc w:val="left"/>
      <w:pPr>
        <w:tabs>
          <w:tab w:val="left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6C9C62AB"/>
    <w:multiLevelType w:val="multilevel"/>
    <w:tmpl w:val="6C9C62AB"/>
    <w:lvl w:ilvl="0">
      <w:start w:val="1"/>
      <w:numFmt w:val="decimal"/>
      <w:lvlText w:val="%1"/>
      <w:lvlJc w:val="left"/>
      <w:pPr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pStyle w:val="Lista"/>
      <w:lvlText w:val="%2"/>
      <w:lvlJc w:val="left"/>
      <w:pPr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pStyle w:val="Listi"/>
      <w:lvlText w:val="%3"/>
      <w:lvlJc w:val="left"/>
      <w:pPr>
        <w:ind w:left="2268" w:hanging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28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2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2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658" w:hanging="360"/>
      </w:pPr>
      <w:rPr>
        <w:rFonts w:hint="default"/>
      </w:rPr>
    </w:lvl>
  </w:abstractNum>
  <w:abstractNum w:abstractNumId="22" w15:restartNumberingAfterBreak="0">
    <w:nsid w:val="76D64DA6"/>
    <w:multiLevelType w:val="multilevel"/>
    <w:tmpl w:val="76D64DA6"/>
    <w:lvl w:ilvl="0">
      <w:start w:val="1"/>
      <w:numFmt w:val="bullet"/>
      <w:pStyle w:val="Bullet3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B11B89"/>
    <w:multiLevelType w:val="multilevel"/>
    <w:tmpl w:val="7BB11B89"/>
    <w:lvl w:ilvl="0">
      <w:start w:val="1"/>
      <w:numFmt w:val="bullet"/>
      <w:pStyle w:val="Bullet2"/>
      <w:lvlText w:val=""/>
      <w:lvlJc w:val="left"/>
      <w:pPr>
        <w:ind w:left="851" w:hanging="426"/>
      </w:pPr>
      <w:rPr>
        <w:rFonts w:ascii="Symbol" w:hAnsi="Symbol" w:hint="default"/>
        <w:color w:val="B2C1E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8044555">
    <w:abstractNumId w:val="19"/>
  </w:num>
  <w:num w:numId="2" w16cid:durableId="1367868498">
    <w:abstractNumId w:val="0"/>
  </w:num>
  <w:num w:numId="3" w16cid:durableId="993800219">
    <w:abstractNumId w:val="3"/>
  </w:num>
  <w:num w:numId="4" w16cid:durableId="675157902">
    <w:abstractNumId w:val="14"/>
  </w:num>
  <w:num w:numId="5" w16cid:durableId="813789964">
    <w:abstractNumId w:val="1"/>
  </w:num>
  <w:num w:numId="6" w16cid:durableId="1352948290">
    <w:abstractNumId w:val="20"/>
  </w:num>
  <w:num w:numId="7" w16cid:durableId="367343056">
    <w:abstractNumId w:val="15"/>
  </w:num>
  <w:num w:numId="8" w16cid:durableId="1936934016">
    <w:abstractNumId w:val="23"/>
  </w:num>
  <w:num w:numId="9" w16cid:durableId="456727277">
    <w:abstractNumId w:val="22"/>
  </w:num>
  <w:num w:numId="10" w16cid:durableId="60374785">
    <w:abstractNumId w:val="18"/>
  </w:num>
  <w:num w:numId="11" w16cid:durableId="1677419899">
    <w:abstractNumId w:val="13"/>
  </w:num>
  <w:num w:numId="12" w16cid:durableId="809905690">
    <w:abstractNumId w:val="16"/>
  </w:num>
  <w:num w:numId="13" w16cid:durableId="278879044">
    <w:abstractNumId w:val="12"/>
  </w:num>
  <w:num w:numId="14" w16cid:durableId="724451117">
    <w:abstractNumId w:val="5"/>
  </w:num>
  <w:num w:numId="15" w16cid:durableId="831288369">
    <w:abstractNumId w:val="2"/>
  </w:num>
  <w:num w:numId="16" w16cid:durableId="1874296678">
    <w:abstractNumId w:val="4"/>
  </w:num>
  <w:num w:numId="17" w16cid:durableId="707024696">
    <w:abstractNumId w:val="21"/>
  </w:num>
  <w:num w:numId="18" w16cid:durableId="328794295">
    <w:abstractNumId w:val="8"/>
  </w:num>
  <w:num w:numId="19" w16cid:durableId="1588880902">
    <w:abstractNumId w:val="9"/>
  </w:num>
  <w:num w:numId="20" w16cid:durableId="1744059723">
    <w:abstractNumId w:val="7"/>
  </w:num>
  <w:num w:numId="21" w16cid:durableId="1249460792">
    <w:abstractNumId w:val="6"/>
  </w:num>
  <w:num w:numId="22" w16cid:durableId="1111129302">
    <w:abstractNumId w:val="17"/>
  </w:num>
  <w:num w:numId="23" w16cid:durableId="1396006368">
    <w:abstractNumId w:val="11"/>
  </w:num>
  <w:num w:numId="24" w16cid:durableId="210267930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displayBackgroundShape/>
  <w:proofState w:spelling="clean" w:grammar="clean"/>
  <w:documentProtection w:edit="readOnly" w:enforcement="0"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G3NDKyALLMTM3NjJV0lIJTi4sz8/NACgxrAXLxrRssAAAA"/>
    <w:docVar w:name="commondata" w:val="eyJoZGlkIjoiYzcwMWZlZmU3MzY0ZmQ2NWY4ZmYxOTk2OWZhYzliODcifQ=="/>
  </w:docVars>
  <w:rsids>
    <w:rsidRoot w:val="00FE5674"/>
    <w:rsid w:val="000005D3"/>
    <w:rsid w:val="000049D8"/>
    <w:rsid w:val="00036B9E"/>
    <w:rsid w:val="00037DF4"/>
    <w:rsid w:val="0004700E"/>
    <w:rsid w:val="00057FCA"/>
    <w:rsid w:val="00070C13"/>
    <w:rsid w:val="000715C9"/>
    <w:rsid w:val="00084F33"/>
    <w:rsid w:val="00087845"/>
    <w:rsid w:val="000A77A7"/>
    <w:rsid w:val="000B1707"/>
    <w:rsid w:val="000C1B3E"/>
    <w:rsid w:val="000C349E"/>
    <w:rsid w:val="00110203"/>
    <w:rsid w:val="00110AE7"/>
    <w:rsid w:val="001241C8"/>
    <w:rsid w:val="00126CBD"/>
    <w:rsid w:val="00147AB0"/>
    <w:rsid w:val="00177F4D"/>
    <w:rsid w:val="00180DDA"/>
    <w:rsid w:val="001812BE"/>
    <w:rsid w:val="001B2A2D"/>
    <w:rsid w:val="001B737D"/>
    <w:rsid w:val="001C44A3"/>
    <w:rsid w:val="001C77BB"/>
    <w:rsid w:val="001E0E15"/>
    <w:rsid w:val="001F528A"/>
    <w:rsid w:val="001F704E"/>
    <w:rsid w:val="00201722"/>
    <w:rsid w:val="00202038"/>
    <w:rsid w:val="002125B0"/>
    <w:rsid w:val="00214EA5"/>
    <w:rsid w:val="00221E08"/>
    <w:rsid w:val="00221FC1"/>
    <w:rsid w:val="00237D7C"/>
    <w:rsid w:val="00243228"/>
    <w:rsid w:val="00251483"/>
    <w:rsid w:val="00255CAA"/>
    <w:rsid w:val="0025741F"/>
    <w:rsid w:val="002628EA"/>
    <w:rsid w:val="00264305"/>
    <w:rsid w:val="00286FEF"/>
    <w:rsid w:val="002A0346"/>
    <w:rsid w:val="002A0680"/>
    <w:rsid w:val="002A0929"/>
    <w:rsid w:val="002A4487"/>
    <w:rsid w:val="002A4F2A"/>
    <w:rsid w:val="002B49E9"/>
    <w:rsid w:val="002B6B0D"/>
    <w:rsid w:val="002C632E"/>
    <w:rsid w:val="002D3E8B"/>
    <w:rsid w:val="002D4575"/>
    <w:rsid w:val="002D5C0C"/>
    <w:rsid w:val="002E03D1"/>
    <w:rsid w:val="002E0FBE"/>
    <w:rsid w:val="002E6B74"/>
    <w:rsid w:val="002E6FCA"/>
    <w:rsid w:val="003351C4"/>
    <w:rsid w:val="0033531D"/>
    <w:rsid w:val="0035243F"/>
    <w:rsid w:val="00356CD0"/>
    <w:rsid w:val="00362CD9"/>
    <w:rsid w:val="003761CA"/>
    <w:rsid w:val="0038049E"/>
    <w:rsid w:val="00380DAF"/>
    <w:rsid w:val="00381040"/>
    <w:rsid w:val="00392D8E"/>
    <w:rsid w:val="003972CE"/>
    <w:rsid w:val="003B2635"/>
    <w:rsid w:val="003B28F5"/>
    <w:rsid w:val="003B7B7D"/>
    <w:rsid w:val="003C54CB"/>
    <w:rsid w:val="003C7A2A"/>
    <w:rsid w:val="003D25A2"/>
    <w:rsid w:val="003D2DC1"/>
    <w:rsid w:val="003D69D0"/>
    <w:rsid w:val="003F2918"/>
    <w:rsid w:val="003F430E"/>
    <w:rsid w:val="0041088C"/>
    <w:rsid w:val="0041230E"/>
    <w:rsid w:val="00420A38"/>
    <w:rsid w:val="00426DB3"/>
    <w:rsid w:val="00431B19"/>
    <w:rsid w:val="0044032F"/>
    <w:rsid w:val="004533B7"/>
    <w:rsid w:val="004661AD"/>
    <w:rsid w:val="0048548D"/>
    <w:rsid w:val="004D1D85"/>
    <w:rsid w:val="004D3C3A"/>
    <w:rsid w:val="004E1CD1"/>
    <w:rsid w:val="004F1048"/>
    <w:rsid w:val="004F7616"/>
    <w:rsid w:val="0050690E"/>
    <w:rsid w:val="005107EB"/>
    <w:rsid w:val="00520114"/>
    <w:rsid w:val="005209F0"/>
    <w:rsid w:val="00521345"/>
    <w:rsid w:val="00526DF0"/>
    <w:rsid w:val="00545CC4"/>
    <w:rsid w:val="00551FFF"/>
    <w:rsid w:val="005607A2"/>
    <w:rsid w:val="0057198B"/>
    <w:rsid w:val="00573CFE"/>
    <w:rsid w:val="005969F2"/>
    <w:rsid w:val="00596E25"/>
    <w:rsid w:val="00597FAE"/>
    <w:rsid w:val="005B32A3"/>
    <w:rsid w:val="005C0D44"/>
    <w:rsid w:val="005C566C"/>
    <w:rsid w:val="005C62A6"/>
    <w:rsid w:val="005C7E69"/>
    <w:rsid w:val="005D2F6B"/>
    <w:rsid w:val="005D440D"/>
    <w:rsid w:val="005E262D"/>
    <w:rsid w:val="005F23D3"/>
    <w:rsid w:val="005F7E20"/>
    <w:rsid w:val="00605E43"/>
    <w:rsid w:val="00612345"/>
    <w:rsid w:val="006153BB"/>
    <w:rsid w:val="00635ADD"/>
    <w:rsid w:val="00637047"/>
    <w:rsid w:val="006652C3"/>
    <w:rsid w:val="00691FD0"/>
    <w:rsid w:val="00692148"/>
    <w:rsid w:val="006954B8"/>
    <w:rsid w:val="006A1A1E"/>
    <w:rsid w:val="006C5948"/>
    <w:rsid w:val="006E2121"/>
    <w:rsid w:val="006F2A74"/>
    <w:rsid w:val="007118F5"/>
    <w:rsid w:val="00712AA4"/>
    <w:rsid w:val="007146C4"/>
    <w:rsid w:val="00721AA1"/>
    <w:rsid w:val="00724B67"/>
    <w:rsid w:val="007547F8"/>
    <w:rsid w:val="00761075"/>
    <w:rsid w:val="00765622"/>
    <w:rsid w:val="00770B6C"/>
    <w:rsid w:val="00774730"/>
    <w:rsid w:val="00783FEA"/>
    <w:rsid w:val="007926DC"/>
    <w:rsid w:val="007A395D"/>
    <w:rsid w:val="007C346C"/>
    <w:rsid w:val="007D63E3"/>
    <w:rsid w:val="0080294B"/>
    <w:rsid w:val="0082480E"/>
    <w:rsid w:val="00835E3B"/>
    <w:rsid w:val="00850293"/>
    <w:rsid w:val="00851373"/>
    <w:rsid w:val="00851BA6"/>
    <w:rsid w:val="0085654D"/>
    <w:rsid w:val="00861160"/>
    <w:rsid w:val="00861801"/>
    <w:rsid w:val="0086654F"/>
    <w:rsid w:val="008702A8"/>
    <w:rsid w:val="0087239B"/>
    <w:rsid w:val="00892CA4"/>
    <w:rsid w:val="008A356F"/>
    <w:rsid w:val="008A3ECA"/>
    <w:rsid w:val="008A4653"/>
    <w:rsid w:val="008A4717"/>
    <w:rsid w:val="008A50CC"/>
    <w:rsid w:val="008D138C"/>
    <w:rsid w:val="008D1694"/>
    <w:rsid w:val="008D79CB"/>
    <w:rsid w:val="008E28CC"/>
    <w:rsid w:val="008F07BC"/>
    <w:rsid w:val="00904066"/>
    <w:rsid w:val="0092692B"/>
    <w:rsid w:val="0093075C"/>
    <w:rsid w:val="00943E9C"/>
    <w:rsid w:val="00953F4D"/>
    <w:rsid w:val="0095496F"/>
    <w:rsid w:val="00960BB8"/>
    <w:rsid w:val="00964F5C"/>
    <w:rsid w:val="00973B57"/>
    <w:rsid w:val="009831C0"/>
    <w:rsid w:val="009874F9"/>
    <w:rsid w:val="0099161D"/>
    <w:rsid w:val="009A2A71"/>
    <w:rsid w:val="009C5F41"/>
    <w:rsid w:val="009E5D56"/>
    <w:rsid w:val="00A01B17"/>
    <w:rsid w:val="00A0389B"/>
    <w:rsid w:val="00A26017"/>
    <w:rsid w:val="00A34398"/>
    <w:rsid w:val="00A446C9"/>
    <w:rsid w:val="00A56C33"/>
    <w:rsid w:val="00A635D6"/>
    <w:rsid w:val="00A72757"/>
    <w:rsid w:val="00A800A9"/>
    <w:rsid w:val="00A8553A"/>
    <w:rsid w:val="00A93AED"/>
    <w:rsid w:val="00AE1319"/>
    <w:rsid w:val="00AE34BB"/>
    <w:rsid w:val="00AF0222"/>
    <w:rsid w:val="00B0084A"/>
    <w:rsid w:val="00B0520E"/>
    <w:rsid w:val="00B226F2"/>
    <w:rsid w:val="00B24CBC"/>
    <w:rsid w:val="00B274DF"/>
    <w:rsid w:val="00B351F6"/>
    <w:rsid w:val="00B54FC8"/>
    <w:rsid w:val="00B56BDF"/>
    <w:rsid w:val="00B65812"/>
    <w:rsid w:val="00B661C7"/>
    <w:rsid w:val="00B80530"/>
    <w:rsid w:val="00B85CD6"/>
    <w:rsid w:val="00B90A27"/>
    <w:rsid w:val="00B93C77"/>
    <w:rsid w:val="00B9554D"/>
    <w:rsid w:val="00BA4DA9"/>
    <w:rsid w:val="00BB2B9F"/>
    <w:rsid w:val="00BB7D9E"/>
    <w:rsid w:val="00BC2334"/>
    <w:rsid w:val="00BD3CB8"/>
    <w:rsid w:val="00BD4E6F"/>
    <w:rsid w:val="00BE700D"/>
    <w:rsid w:val="00BF32F0"/>
    <w:rsid w:val="00BF4DCE"/>
    <w:rsid w:val="00C02DDD"/>
    <w:rsid w:val="00C05CE5"/>
    <w:rsid w:val="00C52A4D"/>
    <w:rsid w:val="00C6171E"/>
    <w:rsid w:val="00C865DF"/>
    <w:rsid w:val="00CA6F2C"/>
    <w:rsid w:val="00CC79CE"/>
    <w:rsid w:val="00CF1871"/>
    <w:rsid w:val="00D019CE"/>
    <w:rsid w:val="00D019E4"/>
    <w:rsid w:val="00D1133E"/>
    <w:rsid w:val="00D17A34"/>
    <w:rsid w:val="00D26628"/>
    <w:rsid w:val="00D332B3"/>
    <w:rsid w:val="00D423E5"/>
    <w:rsid w:val="00D55207"/>
    <w:rsid w:val="00D60825"/>
    <w:rsid w:val="00D67BAA"/>
    <w:rsid w:val="00D81801"/>
    <w:rsid w:val="00D86D94"/>
    <w:rsid w:val="00D92B45"/>
    <w:rsid w:val="00D95962"/>
    <w:rsid w:val="00DB04D6"/>
    <w:rsid w:val="00DC389B"/>
    <w:rsid w:val="00DC425A"/>
    <w:rsid w:val="00DE2FEE"/>
    <w:rsid w:val="00E00BE9"/>
    <w:rsid w:val="00E04761"/>
    <w:rsid w:val="00E22A11"/>
    <w:rsid w:val="00E31E5C"/>
    <w:rsid w:val="00E44DD2"/>
    <w:rsid w:val="00E558C3"/>
    <w:rsid w:val="00E55927"/>
    <w:rsid w:val="00E912A6"/>
    <w:rsid w:val="00EA4844"/>
    <w:rsid w:val="00EA4D9C"/>
    <w:rsid w:val="00EA5A97"/>
    <w:rsid w:val="00EB75EE"/>
    <w:rsid w:val="00EE14BA"/>
    <w:rsid w:val="00EE4B9A"/>
    <w:rsid w:val="00EE4C1D"/>
    <w:rsid w:val="00EF3685"/>
    <w:rsid w:val="00F005D3"/>
    <w:rsid w:val="00F04350"/>
    <w:rsid w:val="00F133DB"/>
    <w:rsid w:val="00F159EB"/>
    <w:rsid w:val="00F25BF4"/>
    <w:rsid w:val="00F267DB"/>
    <w:rsid w:val="00F36A39"/>
    <w:rsid w:val="00F46F6F"/>
    <w:rsid w:val="00F60608"/>
    <w:rsid w:val="00F62217"/>
    <w:rsid w:val="00F66E98"/>
    <w:rsid w:val="00F71ACC"/>
    <w:rsid w:val="00FB16F4"/>
    <w:rsid w:val="00FB17A9"/>
    <w:rsid w:val="00FB527C"/>
    <w:rsid w:val="00FB6F75"/>
    <w:rsid w:val="00FC0EB3"/>
    <w:rsid w:val="00FD675E"/>
    <w:rsid w:val="00FE5674"/>
    <w:rsid w:val="013048A9"/>
    <w:rsid w:val="016519C1"/>
    <w:rsid w:val="017F3AA6"/>
    <w:rsid w:val="019404F8"/>
    <w:rsid w:val="01C506B1"/>
    <w:rsid w:val="01C901A1"/>
    <w:rsid w:val="01DE4D61"/>
    <w:rsid w:val="02337D11"/>
    <w:rsid w:val="02410942"/>
    <w:rsid w:val="02572AE5"/>
    <w:rsid w:val="0273010D"/>
    <w:rsid w:val="028C11CF"/>
    <w:rsid w:val="02BF77F6"/>
    <w:rsid w:val="02FE1FF9"/>
    <w:rsid w:val="03084CFA"/>
    <w:rsid w:val="031D766C"/>
    <w:rsid w:val="031F6C4A"/>
    <w:rsid w:val="032770F0"/>
    <w:rsid w:val="032C4E8C"/>
    <w:rsid w:val="0348159A"/>
    <w:rsid w:val="034858F1"/>
    <w:rsid w:val="03764359"/>
    <w:rsid w:val="03905CE5"/>
    <w:rsid w:val="03B91F1D"/>
    <w:rsid w:val="03DA2C61"/>
    <w:rsid w:val="03DB41BC"/>
    <w:rsid w:val="03E006C1"/>
    <w:rsid w:val="03E7552B"/>
    <w:rsid w:val="04166978"/>
    <w:rsid w:val="041F5954"/>
    <w:rsid w:val="04310280"/>
    <w:rsid w:val="0475354E"/>
    <w:rsid w:val="04A942BA"/>
    <w:rsid w:val="051E41F2"/>
    <w:rsid w:val="05575AC4"/>
    <w:rsid w:val="057B7A05"/>
    <w:rsid w:val="057F5510"/>
    <w:rsid w:val="05981372"/>
    <w:rsid w:val="059C5085"/>
    <w:rsid w:val="05CD222A"/>
    <w:rsid w:val="060F639F"/>
    <w:rsid w:val="062C172F"/>
    <w:rsid w:val="063A14C7"/>
    <w:rsid w:val="067803E8"/>
    <w:rsid w:val="0686237C"/>
    <w:rsid w:val="06D64244"/>
    <w:rsid w:val="06F01ED9"/>
    <w:rsid w:val="07876C6B"/>
    <w:rsid w:val="07BB058C"/>
    <w:rsid w:val="07C84A57"/>
    <w:rsid w:val="085207C5"/>
    <w:rsid w:val="086F75C9"/>
    <w:rsid w:val="088F37C7"/>
    <w:rsid w:val="08EE4992"/>
    <w:rsid w:val="08FE27C4"/>
    <w:rsid w:val="08FE3527"/>
    <w:rsid w:val="090A37C1"/>
    <w:rsid w:val="094E5430"/>
    <w:rsid w:val="09532A47"/>
    <w:rsid w:val="096D3B08"/>
    <w:rsid w:val="098560BB"/>
    <w:rsid w:val="099519E5"/>
    <w:rsid w:val="09BE4364"/>
    <w:rsid w:val="09E666C9"/>
    <w:rsid w:val="0A136F96"/>
    <w:rsid w:val="0A557412"/>
    <w:rsid w:val="0A67379F"/>
    <w:rsid w:val="0A6845A4"/>
    <w:rsid w:val="0A7F7F97"/>
    <w:rsid w:val="0A8A603B"/>
    <w:rsid w:val="0AC74ABE"/>
    <w:rsid w:val="0ADE0D1E"/>
    <w:rsid w:val="0AE778EA"/>
    <w:rsid w:val="0AFD710E"/>
    <w:rsid w:val="0B073AE9"/>
    <w:rsid w:val="0B1F2F4E"/>
    <w:rsid w:val="0B666A61"/>
    <w:rsid w:val="0B674BE6"/>
    <w:rsid w:val="0B6A08BD"/>
    <w:rsid w:val="0B8E57A5"/>
    <w:rsid w:val="0B9A65DD"/>
    <w:rsid w:val="0BAF6FBA"/>
    <w:rsid w:val="0BCE1DED"/>
    <w:rsid w:val="0BED2CDE"/>
    <w:rsid w:val="0BF1626A"/>
    <w:rsid w:val="0C216E2C"/>
    <w:rsid w:val="0C2F4286"/>
    <w:rsid w:val="0C403025"/>
    <w:rsid w:val="0C816884"/>
    <w:rsid w:val="0CC3138F"/>
    <w:rsid w:val="0CC632E2"/>
    <w:rsid w:val="0CCA5FEC"/>
    <w:rsid w:val="0CDA7707"/>
    <w:rsid w:val="0CDD71F7"/>
    <w:rsid w:val="0D4E3C51"/>
    <w:rsid w:val="0D71793F"/>
    <w:rsid w:val="0D876BC0"/>
    <w:rsid w:val="0D9F6275"/>
    <w:rsid w:val="0DC23522"/>
    <w:rsid w:val="0DC67C8B"/>
    <w:rsid w:val="0DEE0F90"/>
    <w:rsid w:val="0E001B35"/>
    <w:rsid w:val="0E0D6E14"/>
    <w:rsid w:val="0E1E1875"/>
    <w:rsid w:val="0E2444C0"/>
    <w:rsid w:val="0E39220B"/>
    <w:rsid w:val="0E3C1CFB"/>
    <w:rsid w:val="0E4F7C80"/>
    <w:rsid w:val="0E947D89"/>
    <w:rsid w:val="0EA35DC8"/>
    <w:rsid w:val="0EAA5A1E"/>
    <w:rsid w:val="0ED46862"/>
    <w:rsid w:val="0EE91E83"/>
    <w:rsid w:val="0EEA1757"/>
    <w:rsid w:val="0EEA79A9"/>
    <w:rsid w:val="0EF41315"/>
    <w:rsid w:val="0F176051"/>
    <w:rsid w:val="0F53554E"/>
    <w:rsid w:val="0F7A0392"/>
    <w:rsid w:val="0F8F3F26"/>
    <w:rsid w:val="0FAF1A48"/>
    <w:rsid w:val="0FC03B56"/>
    <w:rsid w:val="0FE471FD"/>
    <w:rsid w:val="10067ED8"/>
    <w:rsid w:val="10150A56"/>
    <w:rsid w:val="101E7BF6"/>
    <w:rsid w:val="1070041D"/>
    <w:rsid w:val="10994EC9"/>
    <w:rsid w:val="10AA5163"/>
    <w:rsid w:val="10EA39CE"/>
    <w:rsid w:val="110765F0"/>
    <w:rsid w:val="11286567"/>
    <w:rsid w:val="11484FD0"/>
    <w:rsid w:val="11534B75"/>
    <w:rsid w:val="11CE5360"/>
    <w:rsid w:val="11EC3A38"/>
    <w:rsid w:val="11FB29E1"/>
    <w:rsid w:val="11FF551A"/>
    <w:rsid w:val="12054D3D"/>
    <w:rsid w:val="12106E1A"/>
    <w:rsid w:val="12385CB5"/>
    <w:rsid w:val="12623816"/>
    <w:rsid w:val="12A904AC"/>
    <w:rsid w:val="12B91B6C"/>
    <w:rsid w:val="12D50B2C"/>
    <w:rsid w:val="137547D2"/>
    <w:rsid w:val="13826402"/>
    <w:rsid w:val="13977400"/>
    <w:rsid w:val="13AA55D0"/>
    <w:rsid w:val="13BE4771"/>
    <w:rsid w:val="13C702B9"/>
    <w:rsid w:val="13CE7899"/>
    <w:rsid w:val="13DA4490"/>
    <w:rsid w:val="141B0041"/>
    <w:rsid w:val="142B0AAA"/>
    <w:rsid w:val="14643D5A"/>
    <w:rsid w:val="14755F67"/>
    <w:rsid w:val="1476335E"/>
    <w:rsid w:val="147F0B94"/>
    <w:rsid w:val="14902DA1"/>
    <w:rsid w:val="14A66120"/>
    <w:rsid w:val="14DF3FA4"/>
    <w:rsid w:val="15097A8D"/>
    <w:rsid w:val="154D2A40"/>
    <w:rsid w:val="15FF4ABD"/>
    <w:rsid w:val="16092E0B"/>
    <w:rsid w:val="16184DFC"/>
    <w:rsid w:val="16300397"/>
    <w:rsid w:val="16353C00"/>
    <w:rsid w:val="165E3157"/>
    <w:rsid w:val="16734728"/>
    <w:rsid w:val="175470E6"/>
    <w:rsid w:val="17BF2702"/>
    <w:rsid w:val="17FD699F"/>
    <w:rsid w:val="180C00DD"/>
    <w:rsid w:val="18135A10"/>
    <w:rsid w:val="18155A97"/>
    <w:rsid w:val="18226406"/>
    <w:rsid w:val="18347C61"/>
    <w:rsid w:val="183F0D66"/>
    <w:rsid w:val="18486541"/>
    <w:rsid w:val="18860743"/>
    <w:rsid w:val="18895848"/>
    <w:rsid w:val="189F7A56"/>
    <w:rsid w:val="18BA5E1D"/>
    <w:rsid w:val="18F27B86"/>
    <w:rsid w:val="19024052"/>
    <w:rsid w:val="190B0C48"/>
    <w:rsid w:val="192B202A"/>
    <w:rsid w:val="196A1E12"/>
    <w:rsid w:val="198F39B3"/>
    <w:rsid w:val="19B117EF"/>
    <w:rsid w:val="19B71113"/>
    <w:rsid w:val="1A604FC3"/>
    <w:rsid w:val="1A633F5F"/>
    <w:rsid w:val="1A6E5932"/>
    <w:rsid w:val="1AC9700C"/>
    <w:rsid w:val="1ADB7C95"/>
    <w:rsid w:val="1AF51BB0"/>
    <w:rsid w:val="1B2D6FD2"/>
    <w:rsid w:val="1B3B1CB8"/>
    <w:rsid w:val="1B5A5081"/>
    <w:rsid w:val="1B612829"/>
    <w:rsid w:val="1B6C00C4"/>
    <w:rsid w:val="1B855497"/>
    <w:rsid w:val="1BAD4238"/>
    <w:rsid w:val="1BC90D8B"/>
    <w:rsid w:val="1C2A5889"/>
    <w:rsid w:val="1C387FA6"/>
    <w:rsid w:val="1C3D55BC"/>
    <w:rsid w:val="1CAA7120"/>
    <w:rsid w:val="1CBF4DEF"/>
    <w:rsid w:val="1D061E52"/>
    <w:rsid w:val="1D517704"/>
    <w:rsid w:val="1D6B6648"/>
    <w:rsid w:val="1D6C6151"/>
    <w:rsid w:val="1D7229FB"/>
    <w:rsid w:val="1DAD49A4"/>
    <w:rsid w:val="1DCD0774"/>
    <w:rsid w:val="1DD106B2"/>
    <w:rsid w:val="1DD50EE3"/>
    <w:rsid w:val="1DE86D9F"/>
    <w:rsid w:val="1DE877AA"/>
    <w:rsid w:val="1E3F38A7"/>
    <w:rsid w:val="1E454B62"/>
    <w:rsid w:val="1E9004B2"/>
    <w:rsid w:val="1EA57152"/>
    <w:rsid w:val="1EC22420"/>
    <w:rsid w:val="1EEB57A3"/>
    <w:rsid w:val="1EFF4C2E"/>
    <w:rsid w:val="1F06438B"/>
    <w:rsid w:val="1F0E3240"/>
    <w:rsid w:val="1F43743A"/>
    <w:rsid w:val="1F777037"/>
    <w:rsid w:val="1FA37E2C"/>
    <w:rsid w:val="1FB10F53"/>
    <w:rsid w:val="1FD678EF"/>
    <w:rsid w:val="1FDB5818"/>
    <w:rsid w:val="201C198C"/>
    <w:rsid w:val="209239FD"/>
    <w:rsid w:val="20F3093F"/>
    <w:rsid w:val="21132B7C"/>
    <w:rsid w:val="2116462E"/>
    <w:rsid w:val="217A696B"/>
    <w:rsid w:val="21B31E7D"/>
    <w:rsid w:val="21D10024"/>
    <w:rsid w:val="21EB4607"/>
    <w:rsid w:val="21F42F2A"/>
    <w:rsid w:val="221779C6"/>
    <w:rsid w:val="22576CAC"/>
    <w:rsid w:val="22623FCE"/>
    <w:rsid w:val="22AD1A45"/>
    <w:rsid w:val="22BE6D2B"/>
    <w:rsid w:val="22E73BCC"/>
    <w:rsid w:val="2300637F"/>
    <w:rsid w:val="231139DC"/>
    <w:rsid w:val="23773AAF"/>
    <w:rsid w:val="23AA6F10"/>
    <w:rsid w:val="23C67966"/>
    <w:rsid w:val="2406098A"/>
    <w:rsid w:val="241A2687"/>
    <w:rsid w:val="24247062"/>
    <w:rsid w:val="24337CEA"/>
    <w:rsid w:val="245142FB"/>
    <w:rsid w:val="24681644"/>
    <w:rsid w:val="248542E6"/>
    <w:rsid w:val="24E3577B"/>
    <w:rsid w:val="24EE1B49"/>
    <w:rsid w:val="24EF141E"/>
    <w:rsid w:val="251F61A7"/>
    <w:rsid w:val="25413422"/>
    <w:rsid w:val="255045B2"/>
    <w:rsid w:val="256736AA"/>
    <w:rsid w:val="257A093C"/>
    <w:rsid w:val="25B85CB3"/>
    <w:rsid w:val="25D30D3F"/>
    <w:rsid w:val="25D76220"/>
    <w:rsid w:val="25F62749"/>
    <w:rsid w:val="2610789E"/>
    <w:rsid w:val="26222E1C"/>
    <w:rsid w:val="262A236D"/>
    <w:rsid w:val="26661BB3"/>
    <w:rsid w:val="267E4D1C"/>
    <w:rsid w:val="26A336EE"/>
    <w:rsid w:val="26D20FF7"/>
    <w:rsid w:val="26D27249"/>
    <w:rsid w:val="26F30F76"/>
    <w:rsid w:val="270F17A0"/>
    <w:rsid w:val="27126FCF"/>
    <w:rsid w:val="271939C5"/>
    <w:rsid w:val="27361586"/>
    <w:rsid w:val="27BD3A55"/>
    <w:rsid w:val="27CA2623"/>
    <w:rsid w:val="27F522DB"/>
    <w:rsid w:val="28094263"/>
    <w:rsid w:val="280D0539"/>
    <w:rsid w:val="28133675"/>
    <w:rsid w:val="283F446A"/>
    <w:rsid w:val="285717B4"/>
    <w:rsid w:val="28577A06"/>
    <w:rsid w:val="286A598B"/>
    <w:rsid w:val="289202C1"/>
    <w:rsid w:val="28927A2A"/>
    <w:rsid w:val="28EF7AB7"/>
    <w:rsid w:val="29051C5B"/>
    <w:rsid w:val="297E7214"/>
    <w:rsid w:val="29A04058"/>
    <w:rsid w:val="29BD5F8E"/>
    <w:rsid w:val="29E22543"/>
    <w:rsid w:val="29FF2103"/>
    <w:rsid w:val="2A2D4EC2"/>
    <w:rsid w:val="2A3224D8"/>
    <w:rsid w:val="2A355B25"/>
    <w:rsid w:val="2A581813"/>
    <w:rsid w:val="2A585CB7"/>
    <w:rsid w:val="2A77438F"/>
    <w:rsid w:val="2A810D6A"/>
    <w:rsid w:val="2A944F41"/>
    <w:rsid w:val="2AC33130"/>
    <w:rsid w:val="2B254B22"/>
    <w:rsid w:val="2B367DA6"/>
    <w:rsid w:val="2B503DF1"/>
    <w:rsid w:val="2BC747AB"/>
    <w:rsid w:val="2C2B1183"/>
    <w:rsid w:val="2C491D5B"/>
    <w:rsid w:val="2CC70108"/>
    <w:rsid w:val="2CCB451E"/>
    <w:rsid w:val="2CDF1D27"/>
    <w:rsid w:val="2D2916FA"/>
    <w:rsid w:val="2D52226A"/>
    <w:rsid w:val="2D8C63A3"/>
    <w:rsid w:val="2DAC07F4"/>
    <w:rsid w:val="2DAD387D"/>
    <w:rsid w:val="2DC45B3D"/>
    <w:rsid w:val="2DD80BB4"/>
    <w:rsid w:val="2DF61A6F"/>
    <w:rsid w:val="2DF87595"/>
    <w:rsid w:val="2E267CD1"/>
    <w:rsid w:val="2E3C1B78"/>
    <w:rsid w:val="2E4455B5"/>
    <w:rsid w:val="2E472931"/>
    <w:rsid w:val="2EB931C8"/>
    <w:rsid w:val="2ED72066"/>
    <w:rsid w:val="2EDA6E9C"/>
    <w:rsid w:val="2EF064BE"/>
    <w:rsid w:val="2EF7784D"/>
    <w:rsid w:val="2F0324FC"/>
    <w:rsid w:val="2F4A524B"/>
    <w:rsid w:val="2F6A4E58"/>
    <w:rsid w:val="2FA15A0A"/>
    <w:rsid w:val="2FB461D1"/>
    <w:rsid w:val="2FB92D54"/>
    <w:rsid w:val="302124D4"/>
    <w:rsid w:val="302E2617"/>
    <w:rsid w:val="302F1268"/>
    <w:rsid w:val="30357A24"/>
    <w:rsid w:val="30393E95"/>
    <w:rsid w:val="304E0112"/>
    <w:rsid w:val="305334A7"/>
    <w:rsid w:val="3062519A"/>
    <w:rsid w:val="306B04F2"/>
    <w:rsid w:val="30E8084A"/>
    <w:rsid w:val="31085D41"/>
    <w:rsid w:val="314825E1"/>
    <w:rsid w:val="314F17F5"/>
    <w:rsid w:val="315471D8"/>
    <w:rsid w:val="317038E6"/>
    <w:rsid w:val="31887B58"/>
    <w:rsid w:val="3192385D"/>
    <w:rsid w:val="31AE180F"/>
    <w:rsid w:val="31CF2D03"/>
    <w:rsid w:val="31DD6430"/>
    <w:rsid w:val="31E72C6D"/>
    <w:rsid w:val="31F75DB5"/>
    <w:rsid w:val="321D4E26"/>
    <w:rsid w:val="321E5052"/>
    <w:rsid w:val="324D4D14"/>
    <w:rsid w:val="32695335"/>
    <w:rsid w:val="32933D30"/>
    <w:rsid w:val="3321758E"/>
    <w:rsid w:val="334D3EDF"/>
    <w:rsid w:val="33536941"/>
    <w:rsid w:val="33D41F2E"/>
    <w:rsid w:val="33EA7980"/>
    <w:rsid w:val="33FE78CF"/>
    <w:rsid w:val="340D5F26"/>
    <w:rsid w:val="34120C85"/>
    <w:rsid w:val="341B5D8B"/>
    <w:rsid w:val="348D4D8F"/>
    <w:rsid w:val="34906DAF"/>
    <w:rsid w:val="349B511E"/>
    <w:rsid w:val="34E46DD3"/>
    <w:rsid w:val="351110E2"/>
    <w:rsid w:val="354F1D05"/>
    <w:rsid w:val="359C6562"/>
    <w:rsid w:val="35B07CE4"/>
    <w:rsid w:val="35BB5A78"/>
    <w:rsid w:val="35EE5BC8"/>
    <w:rsid w:val="35F20D6E"/>
    <w:rsid w:val="36341386"/>
    <w:rsid w:val="3653763E"/>
    <w:rsid w:val="367F4F9B"/>
    <w:rsid w:val="368D0650"/>
    <w:rsid w:val="36D6243D"/>
    <w:rsid w:val="37100F0C"/>
    <w:rsid w:val="372F7F47"/>
    <w:rsid w:val="37961BBF"/>
    <w:rsid w:val="37C36E66"/>
    <w:rsid w:val="37EC3AB6"/>
    <w:rsid w:val="383E64EC"/>
    <w:rsid w:val="384669F0"/>
    <w:rsid w:val="387B69BA"/>
    <w:rsid w:val="38A64043"/>
    <w:rsid w:val="39007C46"/>
    <w:rsid w:val="39033292"/>
    <w:rsid w:val="39047736"/>
    <w:rsid w:val="3938118D"/>
    <w:rsid w:val="39494A89"/>
    <w:rsid w:val="397A17A6"/>
    <w:rsid w:val="397B72CC"/>
    <w:rsid w:val="397C12AD"/>
    <w:rsid w:val="397F0B6A"/>
    <w:rsid w:val="39893797"/>
    <w:rsid w:val="39912D3E"/>
    <w:rsid w:val="39B6763B"/>
    <w:rsid w:val="39C9085A"/>
    <w:rsid w:val="39EB26A4"/>
    <w:rsid w:val="39F10548"/>
    <w:rsid w:val="39F3868B"/>
    <w:rsid w:val="39FC5BB1"/>
    <w:rsid w:val="3A021CB9"/>
    <w:rsid w:val="3A257964"/>
    <w:rsid w:val="3A3A5696"/>
    <w:rsid w:val="3A59760D"/>
    <w:rsid w:val="3A62745C"/>
    <w:rsid w:val="3A7C40BB"/>
    <w:rsid w:val="3A880C39"/>
    <w:rsid w:val="3A944AE9"/>
    <w:rsid w:val="3AB807D8"/>
    <w:rsid w:val="3AC75726"/>
    <w:rsid w:val="3AF61300"/>
    <w:rsid w:val="3B410C19"/>
    <w:rsid w:val="3B561D9F"/>
    <w:rsid w:val="3B5B1163"/>
    <w:rsid w:val="3B702E61"/>
    <w:rsid w:val="3B8406BA"/>
    <w:rsid w:val="3BC61B14"/>
    <w:rsid w:val="3BD333EF"/>
    <w:rsid w:val="3BD64D2B"/>
    <w:rsid w:val="3BDD426E"/>
    <w:rsid w:val="3C123F18"/>
    <w:rsid w:val="3C2854E9"/>
    <w:rsid w:val="3C326368"/>
    <w:rsid w:val="3C3570CC"/>
    <w:rsid w:val="3C410359"/>
    <w:rsid w:val="3CA60B04"/>
    <w:rsid w:val="3CD63197"/>
    <w:rsid w:val="3D141F11"/>
    <w:rsid w:val="3D163594"/>
    <w:rsid w:val="3D2A5291"/>
    <w:rsid w:val="3D402D06"/>
    <w:rsid w:val="3DB73FDF"/>
    <w:rsid w:val="3DBA1DD5"/>
    <w:rsid w:val="3DC36E61"/>
    <w:rsid w:val="3DE47CE0"/>
    <w:rsid w:val="3E42537F"/>
    <w:rsid w:val="3E4F6AEB"/>
    <w:rsid w:val="3E7964D0"/>
    <w:rsid w:val="3E91458F"/>
    <w:rsid w:val="3EC90A0B"/>
    <w:rsid w:val="3EDB1F8C"/>
    <w:rsid w:val="3EE33949"/>
    <w:rsid w:val="3EF26D09"/>
    <w:rsid w:val="3F422D66"/>
    <w:rsid w:val="3FA47009"/>
    <w:rsid w:val="3FD00372"/>
    <w:rsid w:val="40041DC9"/>
    <w:rsid w:val="400E533D"/>
    <w:rsid w:val="4013025E"/>
    <w:rsid w:val="40263E81"/>
    <w:rsid w:val="405014B2"/>
    <w:rsid w:val="40503261"/>
    <w:rsid w:val="40552625"/>
    <w:rsid w:val="405A774E"/>
    <w:rsid w:val="408244D3"/>
    <w:rsid w:val="4086576B"/>
    <w:rsid w:val="40984D90"/>
    <w:rsid w:val="40AB0497"/>
    <w:rsid w:val="40C17CBA"/>
    <w:rsid w:val="40E7450B"/>
    <w:rsid w:val="40F55BB6"/>
    <w:rsid w:val="410127AD"/>
    <w:rsid w:val="4114428E"/>
    <w:rsid w:val="413606A8"/>
    <w:rsid w:val="41872CB2"/>
    <w:rsid w:val="419B675D"/>
    <w:rsid w:val="41A75102"/>
    <w:rsid w:val="41AC4A20"/>
    <w:rsid w:val="41C061C4"/>
    <w:rsid w:val="420936C7"/>
    <w:rsid w:val="420946BA"/>
    <w:rsid w:val="42213106"/>
    <w:rsid w:val="427A6373"/>
    <w:rsid w:val="428377AF"/>
    <w:rsid w:val="42D068DB"/>
    <w:rsid w:val="4336376A"/>
    <w:rsid w:val="435766B4"/>
    <w:rsid w:val="43912FC7"/>
    <w:rsid w:val="43CE1B59"/>
    <w:rsid w:val="43D45F57"/>
    <w:rsid w:val="43FA2133"/>
    <w:rsid w:val="44187FD3"/>
    <w:rsid w:val="44605A3B"/>
    <w:rsid w:val="44986F84"/>
    <w:rsid w:val="44C05764"/>
    <w:rsid w:val="44CA116A"/>
    <w:rsid w:val="44D75CFE"/>
    <w:rsid w:val="45BA6F71"/>
    <w:rsid w:val="45F679AF"/>
    <w:rsid w:val="46177859"/>
    <w:rsid w:val="462431C5"/>
    <w:rsid w:val="462D194E"/>
    <w:rsid w:val="467D3578"/>
    <w:rsid w:val="46DD120F"/>
    <w:rsid w:val="470D5A07"/>
    <w:rsid w:val="472703A0"/>
    <w:rsid w:val="472E3BD0"/>
    <w:rsid w:val="473236C0"/>
    <w:rsid w:val="475353E4"/>
    <w:rsid w:val="477F7142"/>
    <w:rsid w:val="47800E5B"/>
    <w:rsid w:val="47AA594C"/>
    <w:rsid w:val="47AC3472"/>
    <w:rsid w:val="47C0321B"/>
    <w:rsid w:val="47C85DD2"/>
    <w:rsid w:val="47CC7A22"/>
    <w:rsid w:val="48043482"/>
    <w:rsid w:val="483C1C86"/>
    <w:rsid w:val="4862338F"/>
    <w:rsid w:val="487B2804"/>
    <w:rsid w:val="488D0DC0"/>
    <w:rsid w:val="48BA09F2"/>
    <w:rsid w:val="48E15C76"/>
    <w:rsid w:val="48FC5DC9"/>
    <w:rsid w:val="49463453"/>
    <w:rsid w:val="49BE0964"/>
    <w:rsid w:val="49E54A1A"/>
    <w:rsid w:val="49F96717"/>
    <w:rsid w:val="4A0A0193"/>
    <w:rsid w:val="4A422570"/>
    <w:rsid w:val="4A530593"/>
    <w:rsid w:val="4A5E2A1E"/>
    <w:rsid w:val="4A6C2B28"/>
    <w:rsid w:val="4A742C7A"/>
    <w:rsid w:val="4A8E0275"/>
    <w:rsid w:val="4AAA7A11"/>
    <w:rsid w:val="4AB83EDC"/>
    <w:rsid w:val="4AD73E31"/>
    <w:rsid w:val="4B35552D"/>
    <w:rsid w:val="4B3D1C65"/>
    <w:rsid w:val="4B45454F"/>
    <w:rsid w:val="4B533C05"/>
    <w:rsid w:val="4B5B7797"/>
    <w:rsid w:val="4B696742"/>
    <w:rsid w:val="4B6E4EE3"/>
    <w:rsid w:val="4B8B339F"/>
    <w:rsid w:val="4B9D3AAD"/>
    <w:rsid w:val="4BA3693A"/>
    <w:rsid w:val="4BEF7CE2"/>
    <w:rsid w:val="4C1C4A6D"/>
    <w:rsid w:val="4C235CCD"/>
    <w:rsid w:val="4C353320"/>
    <w:rsid w:val="4C416153"/>
    <w:rsid w:val="4C510646"/>
    <w:rsid w:val="4C6267F5"/>
    <w:rsid w:val="4CB42DC9"/>
    <w:rsid w:val="4CB75F07"/>
    <w:rsid w:val="4CC27294"/>
    <w:rsid w:val="4CE216E4"/>
    <w:rsid w:val="4D005B8C"/>
    <w:rsid w:val="4D037582"/>
    <w:rsid w:val="4D4759EB"/>
    <w:rsid w:val="4D611881"/>
    <w:rsid w:val="4D6A3FBD"/>
    <w:rsid w:val="4D7E765F"/>
    <w:rsid w:val="4D9C0FDC"/>
    <w:rsid w:val="4D9C7AE5"/>
    <w:rsid w:val="4DAF7B35"/>
    <w:rsid w:val="4DBA61BD"/>
    <w:rsid w:val="4DBB4542"/>
    <w:rsid w:val="4DEA6AA2"/>
    <w:rsid w:val="4E002804"/>
    <w:rsid w:val="4E0D453F"/>
    <w:rsid w:val="4E1402DE"/>
    <w:rsid w:val="4E222E26"/>
    <w:rsid w:val="4E2B0E69"/>
    <w:rsid w:val="4E7740AE"/>
    <w:rsid w:val="4E8011B5"/>
    <w:rsid w:val="4EB257AD"/>
    <w:rsid w:val="4EB66985"/>
    <w:rsid w:val="4EDF237F"/>
    <w:rsid w:val="4F1B712F"/>
    <w:rsid w:val="4F2064F4"/>
    <w:rsid w:val="4F252466"/>
    <w:rsid w:val="4F32757E"/>
    <w:rsid w:val="4F5F591A"/>
    <w:rsid w:val="4F665C23"/>
    <w:rsid w:val="4F7F146C"/>
    <w:rsid w:val="4FE13ED5"/>
    <w:rsid w:val="4FF37764"/>
    <w:rsid w:val="4FFA3743"/>
    <w:rsid w:val="4FFB7978"/>
    <w:rsid w:val="50850D04"/>
    <w:rsid w:val="50A21AC0"/>
    <w:rsid w:val="50A32F39"/>
    <w:rsid w:val="50AC44E3"/>
    <w:rsid w:val="50BB0282"/>
    <w:rsid w:val="50C51101"/>
    <w:rsid w:val="50CF02A4"/>
    <w:rsid w:val="50CF1F80"/>
    <w:rsid w:val="50DE0415"/>
    <w:rsid w:val="510269CE"/>
    <w:rsid w:val="510A1382"/>
    <w:rsid w:val="510B6E04"/>
    <w:rsid w:val="513242BC"/>
    <w:rsid w:val="516C5AE1"/>
    <w:rsid w:val="51BC5F00"/>
    <w:rsid w:val="51BF67E7"/>
    <w:rsid w:val="51E03964"/>
    <w:rsid w:val="51E952C3"/>
    <w:rsid w:val="51F42A31"/>
    <w:rsid w:val="51F75270"/>
    <w:rsid w:val="51FB017D"/>
    <w:rsid w:val="52351487"/>
    <w:rsid w:val="523C3645"/>
    <w:rsid w:val="52741030"/>
    <w:rsid w:val="52D41ACF"/>
    <w:rsid w:val="52E141EC"/>
    <w:rsid w:val="52F65EE9"/>
    <w:rsid w:val="53146370"/>
    <w:rsid w:val="531E2515"/>
    <w:rsid w:val="53221F54"/>
    <w:rsid w:val="533662E6"/>
    <w:rsid w:val="5345477B"/>
    <w:rsid w:val="536A5F90"/>
    <w:rsid w:val="5372373B"/>
    <w:rsid w:val="53B45F49"/>
    <w:rsid w:val="53C93962"/>
    <w:rsid w:val="53D2230C"/>
    <w:rsid w:val="53FF0DCE"/>
    <w:rsid w:val="5419426E"/>
    <w:rsid w:val="5431081B"/>
    <w:rsid w:val="545D5AF4"/>
    <w:rsid w:val="54604C7D"/>
    <w:rsid w:val="54617393"/>
    <w:rsid w:val="547C41CC"/>
    <w:rsid w:val="548E5CAE"/>
    <w:rsid w:val="54A84FC1"/>
    <w:rsid w:val="54B73293"/>
    <w:rsid w:val="54C87F4D"/>
    <w:rsid w:val="54C91C49"/>
    <w:rsid w:val="55050666"/>
    <w:rsid w:val="55127748"/>
    <w:rsid w:val="553928B2"/>
    <w:rsid w:val="557430F6"/>
    <w:rsid w:val="559248AA"/>
    <w:rsid w:val="559612BE"/>
    <w:rsid w:val="55BF24E8"/>
    <w:rsid w:val="55FA0970"/>
    <w:rsid w:val="56260894"/>
    <w:rsid w:val="564F3020"/>
    <w:rsid w:val="565C2507"/>
    <w:rsid w:val="56C41E5B"/>
    <w:rsid w:val="56D40870"/>
    <w:rsid w:val="56E7781E"/>
    <w:rsid w:val="57001653"/>
    <w:rsid w:val="570B7A8A"/>
    <w:rsid w:val="571B1588"/>
    <w:rsid w:val="574174DD"/>
    <w:rsid w:val="57480E03"/>
    <w:rsid w:val="57763155"/>
    <w:rsid w:val="578E4942"/>
    <w:rsid w:val="57CE11E3"/>
    <w:rsid w:val="57D52571"/>
    <w:rsid w:val="57DD1426"/>
    <w:rsid w:val="57E5652D"/>
    <w:rsid w:val="580469B3"/>
    <w:rsid w:val="583B146D"/>
    <w:rsid w:val="58565030"/>
    <w:rsid w:val="585E1C06"/>
    <w:rsid w:val="58711B6E"/>
    <w:rsid w:val="58975A79"/>
    <w:rsid w:val="58E42460"/>
    <w:rsid w:val="58F6083C"/>
    <w:rsid w:val="59266DFD"/>
    <w:rsid w:val="593D5A74"/>
    <w:rsid w:val="593E5EF4"/>
    <w:rsid w:val="59561AE4"/>
    <w:rsid w:val="597F334B"/>
    <w:rsid w:val="59915B0A"/>
    <w:rsid w:val="59934492"/>
    <w:rsid w:val="5999137D"/>
    <w:rsid w:val="59B61F2F"/>
    <w:rsid w:val="59D800F7"/>
    <w:rsid w:val="5A0114F0"/>
    <w:rsid w:val="5A390534"/>
    <w:rsid w:val="5A47409B"/>
    <w:rsid w:val="5A5C0D14"/>
    <w:rsid w:val="5A992006"/>
    <w:rsid w:val="5AB87F28"/>
    <w:rsid w:val="5B2829B8"/>
    <w:rsid w:val="5B4516CD"/>
    <w:rsid w:val="5B676976"/>
    <w:rsid w:val="5B977D47"/>
    <w:rsid w:val="5B9C33A6"/>
    <w:rsid w:val="5BCB77E7"/>
    <w:rsid w:val="5BF4276A"/>
    <w:rsid w:val="5C115B42"/>
    <w:rsid w:val="5C2E2250"/>
    <w:rsid w:val="5C4E46A0"/>
    <w:rsid w:val="5C806824"/>
    <w:rsid w:val="5CA31609"/>
    <w:rsid w:val="5CAC13C7"/>
    <w:rsid w:val="5CB141A2"/>
    <w:rsid w:val="5CBA3AE4"/>
    <w:rsid w:val="5CF50FC0"/>
    <w:rsid w:val="5DA45704"/>
    <w:rsid w:val="5DC15F8B"/>
    <w:rsid w:val="5E005E6E"/>
    <w:rsid w:val="5E011217"/>
    <w:rsid w:val="5E324AF8"/>
    <w:rsid w:val="5E9465B6"/>
    <w:rsid w:val="5E96232F"/>
    <w:rsid w:val="5EC92704"/>
    <w:rsid w:val="5EE4309A"/>
    <w:rsid w:val="5EEF11CE"/>
    <w:rsid w:val="5F260774"/>
    <w:rsid w:val="5F667F53"/>
    <w:rsid w:val="5F827A8F"/>
    <w:rsid w:val="5FEC0C3B"/>
    <w:rsid w:val="5FF437B1"/>
    <w:rsid w:val="5FF72AE6"/>
    <w:rsid w:val="60002155"/>
    <w:rsid w:val="60766B4D"/>
    <w:rsid w:val="6086333C"/>
    <w:rsid w:val="60924BD2"/>
    <w:rsid w:val="60926DBF"/>
    <w:rsid w:val="609309F4"/>
    <w:rsid w:val="60C07B37"/>
    <w:rsid w:val="60E94998"/>
    <w:rsid w:val="60EB5C13"/>
    <w:rsid w:val="610164CF"/>
    <w:rsid w:val="61265143"/>
    <w:rsid w:val="613E7799"/>
    <w:rsid w:val="61406582"/>
    <w:rsid w:val="61475B62"/>
    <w:rsid w:val="615C785F"/>
    <w:rsid w:val="61742A83"/>
    <w:rsid w:val="61907509"/>
    <w:rsid w:val="61C15914"/>
    <w:rsid w:val="61CA707C"/>
    <w:rsid w:val="61D06D08"/>
    <w:rsid w:val="620677CB"/>
    <w:rsid w:val="621974FF"/>
    <w:rsid w:val="622334EE"/>
    <w:rsid w:val="6280757E"/>
    <w:rsid w:val="62EC69C1"/>
    <w:rsid w:val="63061303"/>
    <w:rsid w:val="6324615B"/>
    <w:rsid w:val="63462575"/>
    <w:rsid w:val="636605AB"/>
    <w:rsid w:val="636B1FDC"/>
    <w:rsid w:val="63AF7857"/>
    <w:rsid w:val="63B30A2E"/>
    <w:rsid w:val="63D00091"/>
    <w:rsid w:val="63E279EC"/>
    <w:rsid w:val="63E8362C"/>
    <w:rsid w:val="63EB6C79"/>
    <w:rsid w:val="6430556D"/>
    <w:rsid w:val="64356146"/>
    <w:rsid w:val="64371EBE"/>
    <w:rsid w:val="643862FE"/>
    <w:rsid w:val="647749B0"/>
    <w:rsid w:val="64915A72"/>
    <w:rsid w:val="64A21FD2"/>
    <w:rsid w:val="64A532CB"/>
    <w:rsid w:val="64B11C70"/>
    <w:rsid w:val="64C32220"/>
    <w:rsid w:val="650049A6"/>
    <w:rsid w:val="651D2067"/>
    <w:rsid w:val="6530391D"/>
    <w:rsid w:val="654943D9"/>
    <w:rsid w:val="65657B68"/>
    <w:rsid w:val="658D448B"/>
    <w:rsid w:val="658D6460"/>
    <w:rsid w:val="65AB66C0"/>
    <w:rsid w:val="65BA2DA7"/>
    <w:rsid w:val="65DB55A9"/>
    <w:rsid w:val="65FF07B9"/>
    <w:rsid w:val="661D46E2"/>
    <w:rsid w:val="663012BB"/>
    <w:rsid w:val="66522FDF"/>
    <w:rsid w:val="665947B7"/>
    <w:rsid w:val="66666A8A"/>
    <w:rsid w:val="66CD0B78"/>
    <w:rsid w:val="67073DC9"/>
    <w:rsid w:val="67184229"/>
    <w:rsid w:val="6723175B"/>
    <w:rsid w:val="67A1421E"/>
    <w:rsid w:val="67A7735B"/>
    <w:rsid w:val="68007075"/>
    <w:rsid w:val="682269E1"/>
    <w:rsid w:val="684352D5"/>
    <w:rsid w:val="68483124"/>
    <w:rsid w:val="6861404E"/>
    <w:rsid w:val="6888024C"/>
    <w:rsid w:val="68C74A62"/>
    <w:rsid w:val="68DB550E"/>
    <w:rsid w:val="68FD36D6"/>
    <w:rsid w:val="69064C5E"/>
    <w:rsid w:val="692D3031"/>
    <w:rsid w:val="69357B65"/>
    <w:rsid w:val="693F770B"/>
    <w:rsid w:val="697D4817"/>
    <w:rsid w:val="69937B96"/>
    <w:rsid w:val="699F5234"/>
    <w:rsid w:val="69D9496C"/>
    <w:rsid w:val="69E44896"/>
    <w:rsid w:val="69FE3469"/>
    <w:rsid w:val="6A02377A"/>
    <w:rsid w:val="6A4D41E9"/>
    <w:rsid w:val="6A624A2F"/>
    <w:rsid w:val="6A667C1B"/>
    <w:rsid w:val="6A6D4CC9"/>
    <w:rsid w:val="6AD06BC8"/>
    <w:rsid w:val="6B0E684E"/>
    <w:rsid w:val="6B19056F"/>
    <w:rsid w:val="6B2807B2"/>
    <w:rsid w:val="6B553918"/>
    <w:rsid w:val="6B785296"/>
    <w:rsid w:val="6BCA1925"/>
    <w:rsid w:val="6BD65887"/>
    <w:rsid w:val="6BDF5315"/>
    <w:rsid w:val="6BFC60A8"/>
    <w:rsid w:val="6C197B1D"/>
    <w:rsid w:val="6C256AA0"/>
    <w:rsid w:val="6C276CBC"/>
    <w:rsid w:val="6C5B4C77"/>
    <w:rsid w:val="6C6C3AA8"/>
    <w:rsid w:val="6C77554D"/>
    <w:rsid w:val="6CA92983"/>
    <w:rsid w:val="6CE16E6B"/>
    <w:rsid w:val="6D205BE5"/>
    <w:rsid w:val="6D3C22F3"/>
    <w:rsid w:val="6D6D6950"/>
    <w:rsid w:val="6D8D5B32"/>
    <w:rsid w:val="6D9632D6"/>
    <w:rsid w:val="6D9817F8"/>
    <w:rsid w:val="6DAD4F9F"/>
    <w:rsid w:val="6DB91B96"/>
    <w:rsid w:val="6DC24EEE"/>
    <w:rsid w:val="6DEA61F3"/>
    <w:rsid w:val="6DF81BA7"/>
    <w:rsid w:val="6DFC1D81"/>
    <w:rsid w:val="6E166FE8"/>
    <w:rsid w:val="6E697B59"/>
    <w:rsid w:val="6E6D5537"/>
    <w:rsid w:val="6E8403F6"/>
    <w:rsid w:val="6E92201A"/>
    <w:rsid w:val="6EF54D33"/>
    <w:rsid w:val="6F1C23DC"/>
    <w:rsid w:val="6F2316CE"/>
    <w:rsid w:val="6F3115E6"/>
    <w:rsid w:val="6FC7059A"/>
    <w:rsid w:val="6FCB08A9"/>
    <w:rsid w:val="6FCF744E"/>
    <w:rsid w:val="6FDD7DBD"/>
    <w:rsid w:val="705426F3"/>
    <w:rsid w:val="70634644"/>
    <w:rsid w:val="709561C1"/>
    <w:rsid w:val="70AB1C6A"/>
    <w:rsid w:val="70B51F79"/>
    <w:rsid w:val="70B566F6"/>
    <w:rsid w:val="70E76A1A"/>
    <w:rsid w:val="70F52EE5"/>
    <w:rsid w:val="710475CC"/>
    <w:rsid w:val="71386CCF"/>
    <w:rsid w:val="713D7332"/>
    <w:rsid w:val="716A2D22"/>
    <w:rsid w:val="71A32E24"/>
    <w:rsid w:val="71A97DB6"/>
    <w:rsid w:val="71EC078C"/>
    <w:rsid w:val="720A0C12"/>
    <w:rsid w:val="720D7FAC"/>
    <w:rsid w:val="72275320"/>
    <w:rsid w:val="7243196D"/>
    <w:rsid w:val="72444124"/>
    <w:rsid w:val="726154A4"/>
    <w:rsid w:val="72712A3F"/>
    <w:rsid w:val="727D3AE3"/>
    <w:rsid w:val="72C83BD3"/>
    <w:rsid w:val="72CE7E91"/>
    <w:rsid w:val="72FB70CF"/>
    <w:rsid w:val="72FC1840"/>
    <w:rsid w:val="731A4E85"/>
    <w:rsid w:val="731D6723"/>
    <w:rsid w:val="732B0C1D"/>
    <w:rsid w:val="732F0751"/>
    <w:rsid w:val="733E5017"/>
    <w:rsid w:val="7379604F"/>
    <w:rsid w:val="7399224D"/>
    <w:rsid w:val="73B250BD"/>
    <w:rsid w:val="73B95A69"/>
    <w:rsid w:val="73CB1AEB"/>
    <w:rsid w:val="73CC7D67"/>
    <w:rsid w:val="73DC65DE"/>
    <w:rsid w:val="73F73418"/>
    <w:rsid w:val="746A2DC8"/>
    <w:rsid w:val="747B287D"/>
    <w:rsid w:val="74ED25E3"/>
    <w:rsid w:val="74F579F0"/>
    <w:rsid w:val="753B5FC0"/>
    <w:rsid w:val="758A62EE"/>
    <w:rsid w:val="759E1D9D"/>
    <w:rsid w:val="75A03D67"/>
    <w:rsid w:val="75B0387E"/>
    <w:rsid w:val="75B841D0"/>
    <w:rsid w:val="75BF3144"/>
    <w:rsid w:val="760F4A49"/>
    <w:rsid w:val="76206C56"/>
    <w:rsid w:val="76650B0D"/>
    <w:rsid w:val="767E1BCE"/>
    <w:rsid w:val="76866E81"/>
    <w:rsid w:val="768B4DFF"/>
    <w:rsid w:val="76D65566"/>
    <w:rsid w:val="76EC6F1F"/>
    <w:rsid w:val="77101B8D"/>
    <w:rsid w:val="7798281C"/>
    <w:rsid w:val="77B425C1"/>
    <w:rsid w:val="77C52CF4"/>
    <w:rsid w:val="77F77A99"/>
    <w:rsid w:val="780C7765"/>
    <w:rsid w:val="78526E6F"/>
    <w:rsid w:val="785C7CED"/>
    <w:rsid w:val="78986F77"/>
    <w:rsid w:val="78C00D2A"/>
    <w:rsid w:val="79276150"/>
    <w:rsid w:val="795124C5"/>
    <w:rsid w:val="797B741B"/>
    <w:rsid w:val="799F7E92"/>
    <w:rsid w:val="79E70B47"/>
    <w:rsid w:val="7A1940E8"/>
    <w:rsid w:val="7A1C7734"/>
    <w:rsid w:val="7A63562C"/>
    <w:rsid w:val="7A715CD2"/>
    <w:rsid w:val="7A735C28"/>
    <w:rsid w:val="7AEF0D6D"/>
    <w:rsid w:val="7AF03942"/>
    <w:rsid w:val="7AFE6E3A"/>
    <w:rsid w:val="7B0703E4"/>
    <w:rsid w:val="7B2745E3"/>
    <w:rsid w:val="7B58479C"/>
    <w:rsid w:val="7BA619AB"/>
    <w:rsid w:val="7C084414"/>
    <w:rsid w:val="7C173577"/>
    <w:rsid w:val="7C191192"/>
    <w:rsid w:val="7C3206D2"/>
    <w:rsid w:val="7C350F81"/>
    <w:rsid w:val="7C5238E1"/>
    <w:rsid w:val="7C55517F"/>
    <w:rsid w:val="7C885555"/>
    <w:rsid w:val="7D1363DA"/>
    <w:rsid w:val="7DA01CDD"/>
    <w:rsid w:val="7DA37E53"/>
    <w:rsid w:val="7DB87774"/>
    <w:rsid w:val="7DCE343B"/>
    <w:rsid w:val="7E0D5D12"/>
    <w:rsid w:val="7E342E45"/>
    <w:rsid w:val="7E380949"/>
    <w:rsid w:val="7E402C0C"/>
    <w:rsid w:val="7E7044F2"/>
    <w:rsid w:val="7E7C2E97"/>
    <w:rsid w:val="7E9C7095"/>
    <w:rsid w:val="7EAF0B77"/>
    <w:rsid w:val="7EB443DF"/>
    <w:rsid w:val="7EC23181"/>
    <w:rsid w:val="7EE8052D"/>
    <w:rsid w:val="7F4A6AF1"/>
    <w:rsid w:val="7F8F6BFA"/>
    <w:rsid w:val="7FB0104A"/>
    <w:rsid w:val="7FB801B1"/>
    <w:rsid w:val="7FD921AA"/>
    <w:rsid w:val="7FE64A6C"/>
    <w:rsid w:val="83FDE83F"/>
    <w:rsid w:val="B291ED07"/>
    <w:rsid w:val="DFA8F2C2"/>
    <w:rsid w:val="E59F9A79"/>
    <w:rsid w:val="EFF70F03"/>
    <w:rsid w:val="F78C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83AC0CD"/>
  <w15:docId w15:val="{646213C5-D714-4577-82E7-14E46A728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unhideWhenUsed="1" w:qFormat="1"/>
    <w:lsdException w:name="toc 4" w:uiPriority="39" w:unhideWhenUsed="1" w:qFormat="1"/>
    <w:lsdException w:name="toc 5" w:uiPriority="39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unhideWhenUsed="1" w:qFormat="1"/>
    <w:lsdException w:name="annotation text" w:uiPriority="0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35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iPriority="0" w:unhideWhenUsed="1"/>
    <w:lsdException w:name="List Number" w:semiHidden="1" w:uiPriority="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uiPriority="0" w:qFormat="1"/>
    <w:lsdException w:name="Body Text Indent 3" w:semiHidden="1" w:uiPriority="0" w:unhideWhenUsed="1" w:qFormat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uiPriority="0" w:qFormat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 w:qFormat="1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16" w:lineRule="atLeast"/>
    </w:pPr>
    <w:rPr>
      <w:rFonts w:asciiTheme="minorHAnsi" w:eastAsiaTheme="minorHAnsi" w:hAnsiTheme="minorHAnsi" w:cstheme="minorBidi"/>
      <w:sz w:val="18"/>
      <w:szCs w:val="22"/>
      <w:lang w:val="en-GB"/>
    </w:rPr>
  </w:style>
  <w:style w:type="paragraph" w:styleId="Heading1">
    <w:name w:val="heading 1"/>
    <w:basedOn w:val="Normal"/>
    <w:next w:val="BodyText"/>
    <w:link w:val="Heading1Char"/>
    <w:qFormat/>
    <w:pPr>
      <w:keepNext/>
      <w:keepLines/>
      <w:numPr>
        <w:numId w:val="1"/>
      </w:numPr>
      <w:spacing w:before="240" w:after="200" w:line="240" w:lineRule="atLeast"/>
      <w:outlineLvl w:val="0"/>
    </w:pPr>
    <w:rPr>
      <w:rFonts w:ascii="Calibri" w:eastAsiaTheme="majorEastAsia" w:hAnsi="Calibri" w:cstheme="majorBidi"/>
      <w:b/>
      <w:bCs/>
      <w:caps/>
      <w:color w:val="00558C"/>
      <w:sz w:val="28"/>
      <w:szCs w:val="24"/>
    </w:rPr>
  </w:style>
  <w:style w:type="paragraph" w:styleId="Heading2">
    <w:name w:val="heading 2"/>
    <w:basedOn w:val="Heading1"/>
    <w:next w:val="BodyText"/>
    <w:link w:val="Heading2Char"/>
    <w:qFormat/>
    <w:pPr>
      <w:numPr>
        <w:ilvl w:val="1"/>
      </w:numPr>
      <w:ind w:right="709"/>
      <w:outlineLvl w:val="1"/>
    </w:pPr>
    <w:rPr>
      <w:bCs w:val="0"/>
      <w:sz w:val="24"/>
    </w:rPr>
  </w:style>
  <w:style w:type="paragraph" w:styleId="Heading3">
    <w:name w:val="heading 3"/>
    <w:basedOn w:val="Heading2"/>
    <w:next w:val="BodyText"/>
    <w:link w:val="Heading3Char"/>
    <w:qFormat/>
    <w:pPr>
      <w:numPr>
        <w:ilvl w:val="2"/>
      </w:numPr>
      <w:spacing w:before="120" w:after="120"/>
      <w:ind w:right="851"/>
      <w:outlineLvl w:val="2"/>
    </w:pPr>
    <w:rPr>
      <w:bCs/>
      <w:caps w:val="0"/>
      <w:smallCaps/>
    </w:rPr>
  </w:style>
  <w:style w:type="paragraph" w:styleId="Heading4">
    <w:name w:val="heading 4"/>
    <w:basedOn w:val="Heading3"/>
    <w:next w:val="BodyText"/>
    <w:link w:val="Heading4Char"/>
    <w:qFormat/>
    <w:pPr>
      <w:numPr>
        <w:ilvl w:val="3"/>
      </w:numPr>
      <w:ind w:right="992"/>
      <w:outlineLvl w:val="3"/>
    </w:pPr>
    <w:rPr>
      <w:bCs w:val="0"/>
      <w:iCs/>
      <w:smallCaps w:val="0"/>
      <w:sz w:val="22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spacing w:before="200"/>
      <w:ind w:left="1701" w:hanging="1701"/>
      <w:outlineLvl w:val="4"/>
    </w:pPr>
    <w:rPr>
      <w:b w:val="0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pPr>
      <w:spacing w:after="120"/>
      <w:jc w:val="both"/>
    </w:pPr>
    <w:rPr>
      <w:sz w:val="22"/>
    </w:rPr>
  </w:style>
  <w:style w:type="paragraph" w:styleId="TOC7">
    <w:name w:val="toc 7"/>
    <w:basedOn w:val="Normal"/>
    <w:next w:val="Normal"/>
    <w:autoRedefine/>
    <w:qFormat/>
    <w:pPr>
      <w:spacing w:line="240" w:lineRule="auto"/>
      <w:ind w:left="1200"/>
    </w:pPr>
    <w:rPr>
      <w:rFonts w:ascii="Arial" w:eastAsia="Times New Roman" w:hAnsi="Arial" w:cs="Times New Roman"/>
      <w:sz w:val="20"/>
      <w:szCs w:val="20"/>
    </w:rPr>
  </w:style>
  <w:style w:type="paragraph" w:styleId="ListNumber">
    <w:name w:val="List Number"/>
    <w:basedOn w:val="Normal"/>
    <w:semiHidden/>
    <w:qFormat/>
    <w:pPr>
      <w:numPr>
        <w:numId w:val="2"/>
      </w:numPr>
      <w:contextualSpacing/>
    </w:pPr>
  </w:style>
  <w:style w:type="paragraph" w:styleId="Caption">
    <w:name w:val="caption"/>
    <w:basedOn w:val="Normal"/>
    <w:next w:val="Normal"/>
    <w:uiPriority w:val="35"/>
    <w:qFormat/>
    <w:rPr>
      <w:b/>
      <w:bCs/>
      <w:i/>
      <w:color w:val="575756"/>
      <w:sz w:val="22"/>
      <w:u w:val="single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spacing w:line="240" w:lineRule="auto"/>
    </w:pPr>
    <w:rPr>
      <w:rFonts w:ascii="Tahoma" w:eastAsia="Times New Roman" w:hAnsi="Tahoma" w:cs="Times New Roman"/>
      <w:sz w:val="20"/>
      <w:szCs w:val="24"/>
      <w:lang w:val="de-DE" w:eastAsia="de-DE"/>
    </w:rPr>
  </w:style>
  <w:style w:type="paragraph" w:styleId="CommentText">
    <w:name w:val="annotation text"/>
    <w:basedOn w:val="Normal"/>
    <w:link w:val="CommentTextChar"/>
    <w:unhideWhenUsed/>
    <w:qFormat/>
    <w:pPr>
      <w:spacing w:line="240" w:lineRule="auto"/>
    </w:pPr>
    <w:rPr>
      <w:sz w:val="24"/>
      <w:szCs w:val="24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567"/>
    </w:pPr>
  </w:style>
  <w:style w:type="paragraph" w:styleId="ListNumber3">
    <w:name w:val="List Number 3"/>
    <w:basedOn w:val="Normal"/>
    <w:uiPriority w:val="99"/>
    <w:unhideWhenUsed/>
    <w:qFormat/>
    <w:pPr>
      <w:contextualSpacing/>
    </w:pPr>
  </w:style>
  <w:style w:type="paragraph" w:styleId="TOC5">
    <w:name w:val="toc 5"/>
    <w:basedOn w:val="Normal"/>
    <w:next w:val="Normal"/>
    <w:autoRedefine/>
    <w:uiPriority w:val="39"/>
    <w:qFormat/>
    <w:pPr>
      <w:tabs>
        <w:tab w:val="right" w:leader="dot" w:pos="9781"/>
        <w:tab w:val="right" w:leader="dot" w:pos="10206"/>
      </w:tabs>
      <w:spacing w:before="60" w:after="60" w:line="240" w:lineRule="auto"/>
      <w:ind w:left="1418" w:right="425" w:hanging="1418"/>
    </w:pPr>
    <w:rPr>
      <w:rFonts w:eastAsia="Times New Roman" w:cs="Times New Roman"/>
      <w:b/>
      <w:caps/>
      <w:color w:val="00558C"/>
      <w:sz w:val="22"/>
      <w:szCs w:val="20"/>
    </w:rPr>
  </w:style>
  <w:style w:type="paragraph" w:styleId="TOC3">
    <w:name w:val="toc 3"/>
    <w:basedOn w:val="Normal"/>
    <w:next w:val="Normal"/>
    <w:uiPriority w:val="39"/>
    <w:unhideWhenUsed/>
    <w:qFormat/>
    <w:pPr>
      <w:tabs>
        <w:tab w:val="right" w:leader="dot" w:pos="9781"/>
      </w:tabs>
      <w:spacing w:after="60"/>
      <w:ind w:left="1134" w:hanging="709"/>
    </w:pPr>
    <w:rPr>
      <w:color w:val="00558C"/>
    </w:rPr>
  </w:style>
  <w:style w:type="paragraph" w:styleId="TOC8">
    <w:name w:val="toc 8"/>
    <w:basedOn w:val="Normal"/>
    <w:next w:val="Normal"/>
    <w:autoRedefine/>
    <w:qFormat/>
    <w:pPr>
      <w:spacing w:line="240" w:lineRule="auto"/>
      <w:ind w:left="1440"/>
    </w:pPr>
    <w:rPr>
      <w:rFonts w:ascii="Arial" w:eastAsia="Times New Roman" w:hAnsi="Arial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qFormat/>
    <w:pPr>
      <w:spacing w:after="120"/>
      <w:ind w:left="1134"/>
      <w:jc w:val="both"/>
    </w:pPr>
    <w:rPr>
      <w:lang w:eastAsia="de-DE"/>
    </w:rPr>
  </w:style>
  <w:style w:type="paragraph" w:styleId="BalloonText">
    <w:name w:val="Balloon Text"/>
    <w:basedOn w:val="Normal"/>
    <w:link w:val="BalloonTextChar"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link w:val="FooterChar"/>
    <w:qFormat/>
    <w:pPr>
      <w:spacing w:line="240" w:lineRule="exact"/>
    </w:pPr>
    <w:rPr>
      <w:rFonts w:asciiTheme="minorHAnsi" w:eastAsiaTheme="minorHAnsi" w:hAnsiTheme="minorHAnsi" w:cstheme="minorBidi"/>
      <w:szCs w:val="22"/>
      <w:lang w:val="en-GB"/>
    </w:rPr>
  </w:style>
  <w:style w:type="paragraph" w:styleId="Header">
    <w:name w:val="header"/>
    <w:basedOn w:val="Normal"/>
    <w:link w:val="HeaderChar"/>
    <w:qFormat/>
    <w:pPr>
      <w:spacing w:line="240" w:lineRule="exact"/>
    </w:p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781"/>
      </w:tabs>
      <w:spacing w:after="40" w:line="300" w:lineRule="atLeast"/>
      <w:ind w:left="425" w:right="425" w:hanging="425"/>
    </w:pPr>
    <w:rPr>
      <w:b/>
      <w:caps/>
      <w:color w:val="4F81BD" w:themeColor="accent1"/>
      <w:sz w:val="22"/>
    </w:rPr>
  </w:style>
  <w:style w:type="paragraph" w:styleId="TOC4">
    <w:name w:val="toc 4"/>
    <w:basedOn w:val="Normal"/>
    <w:next w:val="Normal"/>
    <w:autoRedefine/>
    <w:uiPriority w:val="39"/>
    <w:unhideWhenUsed/>
    <w:qFormat/>
    <w:pPr>
      <w:tabs>
        <w:tab w:val="right" w:leader="dot" w:pos="9781"/>
        <w:tab w:val="right" w:leader="dot" w:pos="10195"/>
      </w:tabs>
      <w:ind w:left="1418" w:right="425" w:hanging="1418"/>
    </w:pPr>
    <w:rPr>
      <w:b/>
      <w:caps/>
      <w:color w:val="00558C"/>
      <w:sz w:val="22"/>
    </w:rPr>
  </w:style>
  <w:style w:type="paragraph" w:styleId="Subtitle">
    <w:name w:val="Subtitle"/>
    <w:basedOn w:val="Normal"/>
    <w:link w:val="SubtitleChar"/>
    <w:qFormat/>
    <w:pPr>
      <w:spacing w:after="60"/>
      <w:jc w:val="center"/>
      <w:outlineLvl w:val="1"/>
    </w:pPr>
    <w:rPr>
      <w:rFonts w:cs="Arial"/>
    </w:rPr>
  </w:style>
  <w:style w:type="paragraph" w:styleId="List">
    <w:name w:val="List"/>
    <w:basedOn w:val="Normal"/>
    <w:uiPriority w:val="99"/>
    <w:unhideWhenUsed/>
    <w:qFormat/>
    <w:pPr>
      <w:ind w:left="360" w:hanging="360"/>
      <w:contextualSpacing/>
    </w:pPr>
    <w:rPr>
      <w:sz w:val="22"/>
    </w:rPr>
  </w:style>
  <w:style w:type="paragraph" w:styleId="FootnoteText">
    <w:name w:val="footnote text"/>
    <w:basedOn w:val="Normal"/>
    <w:link w:val="FootnoteTextChar"/>
    <w:uiPriority w:val="99"/>
    <w:unhideWhenUsed/>
    <w:qFormat/>
    <w:pPr>
      <w:tabs>
        <w:tab w:val="left" w:pos="425"/>
      </w:tabs>
      <w:spacing w:line="240" w:lineRule="auto"/>
      <w:ind w:left="425" w:hanging="425"/>
    </w:pPr>
    <w:rPr>
      <w:szCs w:val="24"/>
      <w:vertAlign w:val="superscript"/>
    </w:rPr>
  </w:style>
  <w:style w:type="paragraph" w:styleId="TOC6">
    <w:name w:val="toc 6"/>
    <w:basedOn w:val="Normal"/>
    <w:next w:val="Normal"/>
    <w:autoRedefine/>
    <w:qFormat/>
    <w:pPr>
      <w:spacing w:line="240" w:lineRule="auto"/>
      <w:ind w:left="960"/>
    </w:pPr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781"/>
      </w:tabs>
      <w:spacing w:after="60"/>
      <w:ind w:left="1276" w:right="425" w:hanging="1276"/>
    </w:pPr>
    <w:rPr>
      <w:i/>
      <w:color w:val="00558C"/>
      <w:sz w:val="22"/>
    </w:rPr>
  </w:style>
  <w:style w:type="paragraph" w:styleId="TOC2">
    <w:name w:val="toc 2"/>
    <w:basedOn w:val="Normal"/>
    <w:next w:val="Normal"/>
    <w:autoRedefine/>
    <w:uiPriority w:val="39"/>
    <w:qFormat/>
    <w:pPr>
      <w:tabs>
        <w:tab w:val="right" w:leader="dot" w:pos="9781"/>
      </w:tabs>
      <w:spacing w:after="40" w:line="300" w:lineRule="atLeast"/>
      <w:ind w:left="709" w:right="425" w:hanging="709"/>
    </w:pPr>
    <w:rPr>
      <w:color w:val="4F81BD" w:themeColor="accent1"/>
      <w:sz w:val="22"/>
    </w:rPr>
  </w:style>
  <w:style w:type="paragraph" w:styleId="TOC9">
    <w:name w:val="toc 9"/>
    <w:basedOn w:val="Normal"/>
    <w:next w:val="Normal"/>
    <w:autoRedefine/>
    <w:qFormat/>
    <w:pPr>
      <w:spacing w:line="240" w:lineRule="auto"/>
      <w:ind w:left="1680"/>
    </w:pPr>
    <w:rPr>
      <w:rFonts w:ascii="Arial" w:eastAsia="Times New Roman" w:hAnsi="Arial" w:cs="Times New Roman"/>
      <w:sz w:val="20"/>
      <w:szCs w:val="20"/>
    </w:rPr>
  </w:style>
  <w:style w:type="paragraph" w:styleId="HTMLPreformatted">
    <w:name w:val="HTML Preformatted"/>
    <w:basedOn w:val="Normal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eastAsia="SimSun" w:hAnsi="SimSun" w:cs="Times New Roman" w:hint="eastAsia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qFormat/>
    <w:pPr>
      <w:spacing w:line="240" w:lineRule="auto"/>
    </w:pPr>
    <w:rPr>
      <w:rFonts w:ascii="Arial" w:eastAsia="Times New Roman" w:hAnsi="Arial" w:cs="Times New Roman"/>
      <w:sz w:val="22"/>
      <w:szCs w:val="24"/>
    </w:rPr>
  </w:style>
  <w:style w:type="paragraph" w:styleId="Index1">
    <w:name w:val="index 1"/>
    <w:basedOn w:val="Normal"/>
    <w:next w:val="Normal"/>
    <w:autoRedefine/>
    <w:semiHidden/>
    <w:unhideWhenUsed/>
    <w:qFormat/>
    <w:pPr>
      <w:spacing w:line="240" w:lineRule="auto"/>
      <w:ind w:left="180" w:hanging="180"/>
    </w:pPr>
  </w:style>
  <w:style w:type="paragraph" w:styleId="Title">
    <w:name w:val="Title"/>
    <w:basedOn w:val="Normal"/>
    <w:link w:val="TitleChar"/>
    <w:qFormat/>
    <w:pPr>
      <w:spacing w:before="180" w:after="240" w:line="240" w:lineRule="auto"/>
      <w:jc w:val="center"/>
      <w:outlineLvl w:val="0"/>
    </w:pPr>
    <w:rPr>
      <w:rFonts w:ascii="Arial Bold" w:eastAsia="Times New Roman" w:hAnsi="Arial Bold" w:cs="Arial"/>
      <w:b/>
      <w:bCs/>
      <w:caps/>
      <w:color w:val="00558C"/>
      <w:kern w:val="28"/>
      <w:sz w:val="28"/>
      <w:szCs w:val="32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asciiTheme="minorHAnsi" w:eastAsiaTheme="minorHAnsi" w:hAnsiTheme="minorHAnsi" w:cstheme="minorBidi"/>
      <w:sz w:val="22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table" w:styleId="MediumShading1">
    <w:name w:val="Medium Shading 1"/>
    <w:basedOn w:val="TableNormal"/>
    <w:uiPriority w:val="63"/>
    <w:qFormat/>
    <w:rPr>
      <w:rFonts w:asciiTheme="minorHAnsi" w:eastAsiaTheme="minorHAnsi" w:hAnsiTheme="minorHAnsi" w:cstheme="minorBidi"/>
      <w:sz w:val="22"/>
      <w:szCs w:val="22"/>
      <w:lang w:val="fr-FR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auto"/>
          <w:tl2br w:val="nil"/>
          <w:tr2bl w:val="nil"/>
        </w:tcBorders>
        <w:shd w:val="clear" w:color="auto" w:fill="F2DBDB" w:themeFill="accent2" w:themeFillTint="33"/>
      </w:tcPr>
    </w:tblStyle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PageNumber">
    <w:name w:val="page number"/>
    <w:basedOn w:val="DefaultParagraphFont"/>
    <w:qFormat/>
    <w:rPr>
      <w:rFonts w:asciiTheme="minorHAnsi" w:hAnsiTheme="minorHAnsi"/>
      <w:sz w:val="15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Pr>
      <w:color w:val="4F81BD" w:themeColor="accent1"/>
      <w:u w:val="single"/>
    </w:rPr>
  </w:style>
  <w:style w:type="character" w:styleId="CommentReference">
    <w:name w:val="annotation reference"/>
    <w:basedOn w:val="DefaultParagraphFont"/>
    <w:unhideWhenUsed/>
    <w:qFormat/>
    <w:rPr>
      <w:sz w:val="18"/>
      <w:szCs w:val="18"/>
      <w:lang w:val="en-GB"/>
    </w:rPr>
  </w:style>
  <w:style w:type="character" w:styleId="HTMLCite">
    <w:name w:val="HTML Cite"/>
    <w:qFormat/>
    <w:rPr>
      <w:i/>
      <w:iCs/>
    </w:rPr>
  </w:style>
  <w:style w:type="character" w:styleId="FootnoteReference">
    <w:name w:val="footnote reference"/>
    <w:uiPriority w:val="99"/>
    <w:qFormat/>
    <w:rPr>
      <w:rFonts w:asciiTheme="minorHAnsi" w:hAnsiTheme="minorHAnsi"/>
      <w:sz w:val="20"/>
      <w:vertAlign w:val="superscript"/>
    </w:rPr>
  </w:style>
  <w:style w:type="character" w:customStyle="1" w:styleId="Heading4Char">
    <w:name w:val="Heading 4 Char"/>
    <w:basedOn w:val="DefaultParagraphFont"/>
    <w:link w:val="Heading4"/>
    <w:qFormat/>
    <w:rPr>
      <w:rFonts w:asciiTheme="majorHAnsi" w:eastAsiaTheme="majorEastAsia" w:hAnsiTheme="majorHAnsi" w:cstheme="majorBidi"/>
      <w:b/>
      <w:iCs/>
      <w:color w:val="00558C"/>
      <w:sz w:val="22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eastAsiaTheme="majorEastAsia" w:cstheme="majorBidi"/>
      <w:b/>
      <w:bCs/>
      <w:caps/>
      <w:color w:val="00558C"/>
      <w:sz w:val="28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Theme="majorHAnsi" w:eastAsiaTheme="majorEastAsia" w:hAnsiTheme="majorHAnsi" w:cstheme="majorBidi"/>
      <w:b/>
      <w:caps/>
      <w:color w:val="00558C"/>
      <w:sz w:val="24"/>
      <w:szCs w:val="24"/>
      <w:lang w:eastAsia="en-US"/>
    </w:rPr>
  </w:style>
  <w:style w:type="paragraph" w:customStyle="1" w:styleId="Annex">
    <w:name w:val="Annex"/>
    <w:next w:val="Normal"/>
    <w:link w:val="AnnexChar"/>
    <w:qFormat/>
    <w:pPr>
      <w:numPr>
        <w:numId w:val="3"/>
      </w:numPr>
      <w:spacing w:after="360" w:line="276" w:lineRule="auto"/>
    </w:pPr>
    <w:rPr>
      <w:rFonts w:asciiTheme="minorHAnsi" w:eastAsiaTheme="minorHAnsi" w:hAnsiTheme="minorHAnsi" w:cstheme="minorBidi"/>
      <w:b/>
      <w:caps/>
      <w:color w:val="00558C"/>
      <w:sz w:val="28"/>
      <w:szCs w:val="22"/>
      <w:lang w:val="en-GB"/>
    </w:rPr>
  </w:style>
  <w:style w:type="paragraph" w:customStyle="1" w:styleId="AnnexFigure">
    <w:name w:val="Annex Figure"/>
    <w:basedOn w:val="Normal"/>
    <w:next w:val="Normal"/>
    <w:qFormat/>
    <w:pPr>
      <w:numPr>
        <w:numId w:val="4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qFormat/>
    <w:pPr>
      <w:numPr>
        <w:numId w:val="5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qFormat/>
    <w:pPr>
      <w:numPr>
        <w:ilvl w:val="1"/>
        <w:numId w:val="5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qFormat/>
    <w:pPr>
      <w:numPr>
        <w:ilvl w:val="2"/>
        <w:numId w:val="5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qFormat/>
    <w:pPr>
      <w:numPr>
        <w:ilvl w:val="3"/>
        <w:numId w:val="5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qFormat/>
    <w:pPr>
      <w:numPr>
        <w:numId w:val="6"/>
      </w:numPr>
      <w:tabs>
        <w:tab w:val="left" w:pos="1418"/>
      </w:tabs>
      <w:spacing w:before="120" w:after="120"/>
      <w:jc w:val="center"/>
    </w:pPr>
    <w:rPr>
      <w:i/>
    </w:rPr>
  </w:style>
  <w:style w:type="character" w:customStyle="1" w:styleId="BodyTextChar">
    <w:name w:val="Body Text Char"/>
    <w:basedOn w:val="DefaultParagraphFont"/>
    <w:link w:val="BodyText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ullet1">
    <w:name w:val="Bullet 1"/>
    <w:basedOn w:val="Normal"/>
    <w:qFormat/>
    <w:pPr>
      <w:numPr>
        <w:numId w:val="7"/>
      </w:numPr>
      <w:spacing w:after="120"/>
      <w:ind w:left="992" w:hanging="425"/>
    </w:pPr>
    <w:rPr>
      <w:color w:val="000000" w:themeColor="text1"/>
      <w:sz w:val="22"/>
    </w:rPr>
  </w:style>
  <w:style w:type="paragraph" w:customStyle="1" w:styleId="Bullet1text">
    <w:name w:val="Bullet 1 text"/>
    <w:basedOn w:val="Normal"/>
    <w:qFormat/>
    <w:pPr>
      <w:suppressAutoHyphens/>
      <w:spacing w:after="120" w:line="240" w:lineRule="auto"/>
      <w:ind w:left="992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2">
    <w:name w:val="Bullet 2"/>
    <w:basedOn w:val="Normal"/>
    <w:link w:val="Bullet2Char"/>
    <w:qFormat/>
    <w:pPr>
      <w:numPr>
        <w:numId w:val="8"/>
      </w:numPr>
      <w:spacing w:after="120"/>
      <w:ind w:left="1276" w:hanging="425"/>
    </w:pPr>
    <w:rPr>
      <w:color w:val="000000" w:themeColor="text1"/>
      <w:sz w:val="22"/>
    </w:rPr>
  </w:style>
  <w:style w:type="paragraph" w:customStyle="1" w:styleId="Bullet2text">
    <w:name w:val="Bullet 2 text"/>
    <w:basedOn w:val="Normal"/>
    <w:qFormat/>
    <w:pPr>
      <w:suppressAutoHyphens/>
      <w:spacing w:after="120" w:line="240" w:lineRule="auto"/>
      <w:ind w:left="1701" w:hanging="425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3">
    <w:name w:val="Bullet 3"/>
    <w:basedOn w:val="Normal"/>
    <w:qFormat/>
    <w:pPr>
      <w:numPr>
        <w:numId w:val="9"/>
      </w:numPr>
      <w:spacing w:after="120" w:line="240" w:lineRule="auto"/>
      <w:ind w:left="1701" w:hanging="425"/>
    </w:pPr>
    <w:rPr>
      <w:rFonts w:eastAsia="Times New Roman" w:cs="Times New Roman"/>
      <w:sz w:val="20"/>
      <w:szCs w:val="20"/>
      <w:lang w:eastAsia="en-GB"/>
    </w:rPr>
  </w:style>
  <w:style w:type="paragraph" w:customStyle="1" w:styleId="Bullet3text">
    <w:name w:val="Bullet 3 text"/>
    <w:basedOn w:val="Normal"/>
    <w:qFormat/>
    <w:pPr>
      <w:suppressAutoHyphens/>
      <w:spacing w:after="120" w:line="240" w:lineRule="auto"/>
      <w:ind w:left="1701"/>
    </w:pPr>
    <w:rPr>
      <w:rFonts w:eastAsia="Times New Roman" w:cs="Times New Roman"/>
      <w:sz w:val="20"/>
      <w:szCs w:val="20"/>
      <w:lang w:eastAsia="en-GB"/>
    </w:rPr>
  </w:style>
  <w:style w:type="paragraph" w:customStyle="1" w:styleId="Figure">
    <w:name w:val="Figure_#"/>
    <w:basedOn w:val="Normal"/>
    <w:next w:val="Normal"/>
    <w:qFormat/>
    <w:pPr>
      <w:numPr>
        <w:numId w:val="10"/>
      </w:numPr>
      <w:spacing w:before="120" w:after="120"/>
      <w:jc w:val="center"/>
    </w:pPr>
    <w:rPr>
      <w:i/>
      <w:szCs w:val="20"/>
    </w:rPr>
  </w:style>
  <w:style w:type="character" w:customStyle="1" w:styleId="FooterChar">
    <w:name w:val="Footer Char"/>
    <w:basedOn w:val="DefaultParagraphFont"/>
    <w:link w:val="Footer"/>
    <w:qFormat/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Theme="majorHAnsi" w:eastAsiaTheme="majorEastAsia" w:hAnsiTheme="majorHAnsi" w:cstheme="majorBidi"/>
      <w:b/>
      <w:bCs/>
      <w:smallCaps/>
      <w:color w:val="00558C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Theme="majorHAnsi" w:eastAsiaTheme="majorEastAsia" w:hAnsiTheme="majorHAnsi" w:cstheme="majorBidi"/>
      <w:iCs/>
      <w:color w:val="00558C"/>
      <w:sz w:val="22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Theme="majorHAnsi" w:eastAsiaTheme="majorEastAsia" w:hAnsiTheme="majorHAnsi" w:cstheme="majorBidi"/>
      <w:i/>
      <w:iCs/>
      <w:color w:val="244061" w:themeColor="accent1" w:themeShade="80"/>
      <w:sz w:val="18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List1">
    <w:name w:val="List 1"/>
    <w:basedOn w:val="Normal"/>
    <w:qFormat/>
    <w:pPr>
      <w:numPr>
        <w:numId w:val="11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1indent2">
    <w:name w:val="List 1 indent 2"/>
    <w:basedOn w:val="Normal"/>
    <w:qFormat/>
    <w:pPr>
      <w:widowControl w:val="0"/>
      <w:numPr>
        <w:ilvl w:val="2"/>
        <w:numId w:val="11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qFormat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qFormat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pPr>
      <w:spacing w:after="120" w:line="240" w:lineRule="auto"/>
      <w:ind w:left="567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Table">
    <w:name w:val="Table_#"/>
    <w:basedOn w:val="Normal"/>
    <w:next w:val="Normal"/>
    <w:qFormat/>
    <w:pPr>
      <w:numPr>
        <w:numId w:val="12"/>
      </w:numPr>
      <w:spacing w:before="120" w:after="120"/>
      <w:jc w:val="center"/>
    </w:pPr>
    <w:rPr>
      <w:i/>
      <w:szCs w:val="20"/>
    </w:rPr>
  </w:style>
  <w:style w:type="character" w:customStyle="1" w:styleId="BodyTextIndentChar">
    <w:name w:val="Body Text Indent Char"/>
    <w:link w:val="BodyTextIndent"/>
    <w:qFormat/>
    <w:rPr>
      <w:rFonts w:ascii="Arial" w:hAnsi="Arial" w:cs="Times New Roman"/>
      <w:szCs w:val="24"/>
    </w:rPr>
  </w:style>
  <w:style w:type="character" w:customStyle="1" w:styleId="BodyTextIndent2Char">
    <w:name w:val="Body Text Indent 2 Char"/>
    <w:link w:val="BodyTextIndent2"/>
    <w:qFormat/>
    <w:rPr>
      <w:rFonts w:ascii="Arial" w:hAnsi="Arial" w:cs="Times New Roman"/>
      <w:szCs w:val="24"/>
      <w:lang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asciiTheme="minorHAnsi" w:eastAsiaTheme="minorHAnsi" w:hAnsiTheme="minorHAnsi" w:cstheme="minorBidi"/>
      <w:sz w:val="18"/>
      <w:szCs w:val="24"/>
      <w:vertAlign w:val="superscript"/>
      <w:lang w:eastAsia="en-US"/>
    </w:rPr>
  </w:style>
  <w:style w:type="character" w:customStyle="1" w:styleId="SubtitleChar">
    <w:name w:val="Subtitle Char"/>
    <w:link w:val="Subtitle"/>
    <w:qFormat/>
    <w:rPr>
      <w:rFonts w:ascii="Arial" w:hAnsi="Arial" w:cs="Arial"/>
      <w:szCs w:val="24"/>
    </w:rPr>
  </w:style>
  <w:style w:type="character" w:customStyle="1" w:styleId="TitleChar">
    <w:name w:val="Title Char"/>
    <w:basedOn w:val="DefaultParagraphFont"/>
    <w:link w:val="Title"/>
    <w:qFormat/>
    <w:rPr>
      <w:rFonts w:ascii="Arial Bold" w:eastAsia="Times New Roman" w:hAnsi="Arial Bold" w:cs="Arial"/>
      <w:b/>
      <w:bCs/>
      <w:caps/>
      <w:color w:val="00558C"/>
      <w:kern w:val="28"/>
      <w:sz w:val="28"/>
      <w:szCs w:val="32"/>
    </w:rPr>
  </w:style>
  <w:style w:type="paragraph" w:customStyle="1" w:styleId="List1indent1">
    <w:name w:val="List 1 indent 1"/>
    <w:basedOn w:val="Normal"/>
    <w:qFormat/>
    <w:pPr>
      <w:numPr>
        <w:ilvl w:val="1"/>
        <w:numId w:val="11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qFormat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pPr>
      <w:tabs>
        <w:tab w:val="left" w:pos="0"/>
      </w:tabs>
      <w:spacing w:after="120"/>
      <w:ind w:left="567" w:hanging="567"/>
    </w:pPr>
    <w:rPr>
      <w:szCs w:val="20"/>
    </w:rPr>
  </w:style>
  <w:style w:type="paragraph" w:customStyle="1" w:styleId="AppendixHeading1">
    <w:name w:val="Appendix Heading 1"/>
    <w:basedOn w:val="Normal"/>
    <w:next w:val="BodyText"/>
    <w:qFormat/>
    <w:pPr>
      <w:numPr>
        <w:numId w:val="13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qFormat/>
    <w:pPr>
      <w:numPr>
        <w:ilvl w:val="1"/>
        <w:numId w:val="13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qFormat/>
    <w:pPr>
      <w:numPr>
        <w:ilvl w:val="2"/>
        <w:numId w:val="13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qFormat/>
    <w:pPr>
      <w:numPr>
        <w:ilvl w:val="3"/>
        <w:numId w:val="13"/>
      </w:numPr>
      <w:spacing w:before="120" w:after="120"/>
    </w:pPr>
    <w:rPr>
      <w:rFonts w:cs="Arial"/>
    </w:rPr>
  </w:style>
  <w:style w:type="paragraph" w:customStyle="1" w:styleId="equation0">
    <w:name w:val="equation"/>
    <w:basedOn w:val="Normal"/>
    <w:next w:val="BodyText"/>
    <w:qFormat/>
    <w:pPr>
      <w:keepNext/>
      <w:tabs>
        <w:tab w:val="left" w:pos="142"/>
      </w:tabs>
      <w:spacing w:after="120"/>
      <w:ind w:left="1276" w:hanging="1276"/>
      <w:jc w:val="right"/>
    </w:pPr>
    <w:rPr>
      <w:rFonts w:eastAsia="Times New Roman" w:cs="Times New Roman"/>
      <w:szCs w:val="24"/>
    </w:rPr>
  </w:style>
  <w:style w:type="paragraph" w:customStyle="1" w:styleId="Appendix">
    <w:name w:val="Appendix"/>
    <w:next w:val="Normal"/>
    <w:qFormat/>
    <w:pPr>
      <w:numPr>
        <w:numId w:val="14"/>
      </w:numPr>
      <w:spacing w:before="120" w:after="240"/>
    </w:pPr>
    <w:rPr>
      <w:rFonts w:asciiTheme="majorHAnsi" w:eastAsia="Calibri" w:hAnsiTheme="majorHAnsi" w:cs="Calibri"/>
      <w:b/>
      <w:bCs/>
      <w:caps/>
      <w:color w:val="00558C"/>
      <w:sz w:val="28"/>
      <w:szCs w:val="28"/>
      <w:lang w:val="en-GB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eastAsiaTheme="minorHAnsi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qFormat/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Theme="minorHAnsi" w:eastAsiaTheme="minorHAnsi" w:hAnsiTheme="minorHAnsi" w:cstheme="minorBidi"/>
      <w:b/>
      <w:bCs/>
      <w:sz w:val="24"/>
      <w:szCs w:val="24"/>
      <w:lang w:eastAsia="en-US"/>
    </w:rPr>
  </w:style>
  <w:style w:type="paragraph" w:customStyle="1" w:styleId="Documenttype">
    <w:name w:val="Document type"/>
    <w:basedOn w:val="Normal"/>
    <w:qFormat/>
    <w:pPr>
      <w:spacing w:line="500" w:lineRule="exact"/>
      <w:ind w:left="907" w:right="907"/>
    </w:pPr>
    <w:rPr>
      <w:b/>
      <w:caps/>
      <w:color w:val="FFFFFF" w:themeColor="background1"/>
      <w:sz w:val="50"/>
      <w:szCs w:val="50"/>
    </w:rPr>
  </w:style>
  <w:style w:type="paragraph" w:customStyle="1" w:styleId="Heading1separationline">
    <w:name w:val="Heading 1 separation line"/>
    <w:basedOn w:val="Normal"/>
    <w:next w:val="BodyText"/>
    <w:qFormat/>
    <w:pPr>
      <w:pBdr>
        <w:bottom w:val="single" w:sz="8" w:space="1" w:color="4F81BD" w:themeColor="accent1"/>
      </w:pBdr>
      <w:spacing w:after="120" w:line="90" w:lineRule="exact"/>
      <w:ind w:right="8789"/>
    </w:pPr>
    <w:rPr>
      <w:color w:val="000000" w:themeColor="text1"/>
      <w:sz w:val="22"/>
    </w:rPr>
  </w:style>
  <w:style w:type="paragraph" w:customStyle="1" w:styleId="Heading2separationline">
    <w:name w:val="Heading 2 separation line"/>
    <w:basedOn w:val="Normal"/>
    <w:next w:val="BodyText"/>
    <w:qFormat/>
    <w:pPr>
      <w:pBdr>
        <w:bottom w:val="single" w:sz="4" w:space="1" w:color="575756"/>
      </w:pBdr>
      <w:spacing w:after="60" w:line="110" w:lineRule="exact"/>
      <w:ind w:right="8787"/>
    </w:pPr>
    <w:rPr>
      <w:color w:val="000000" w:themeColor="text1"/>
      <w:sz w:val="22"/>
    </w:rPr>
  </w:style>
  <w:style w:type="paragraph" w:customStyle="1" w:styleId="PageNumber1">
    <w:name w:val="Page Number1"/>
    <w:basedOn w:val="Normal"/>
    <w:qFormat/>
    <w:pPr>
      <w:spacing w:line="180" w:lineRule="exact"/>
      <w:jc w:val="right"/>
    </w:pPr>
    <w:rPr>
      <w:color w:val="4F81BD" w:themeColor="accent1"/>
    </w:rPr>
  </w:style>
  <w:style w:type="paragraph" w:customStyle="1" w:styleId="Editionnumber">
    <w:name w:val="Edition number"/>
    <w:basedOn w:val="Normal"/>
    <w:qFormat/>
    <w:rPr>
      <w:b/>
      <w:color w:val="4F81BD" w:themeColor="accent1"/>
      <w:sz w:val="50"/>
      <w:szCs w:val="50"/>
    </w:rPr>
  </w:style>
  <w:style w:type="paragraph" w:customStyle="1" w:styleId="Editionnumber-footer">
    <w:name w:val="Edition number - footer"/>
    <w:basedOn w:val="Footer"/>
    <w:next w:val="NoSpacing"/>
    <w:qFormat/>
    <w:pPr>
      <w:framePr w:hSpace="142" w:wrap="around" w:hAnchor="margin" w:xAlign="center" w:yAlign="bottom"/>
      <w:spacing w:before="40" w:line="180" w:lineRule="exact"/>
      <w:suppressOverlap/>
    </w:pPr>
    <w:rPr>
      <w:b/>
      <w:color w:val="4F81BD" w:themeColor="accent1"/>
      <w:sz w:val="15"/>
      <w:szCs w:val="15"/>
    </w:rPr>
  </w:style>
  <w:style w:type="paragraph" w:styleId="NoSpacing">
    <w:name w:val="No Spacing"/>
    <w:uiPriority w:val="1"/>
    <w:qFormat/>
    <w:rPr>
      <w:rFonts w:asciiTheme="minorHAnsi" w:eastAsiaTheme="minorHAnsi" w:hAnsiTheme="minorHAnsi" w:cstheme="minorBidi"/>
      <w:sz w:val="18"/>
      <w:szCs w:val="22"/>
      <w:lang w:val="en-GB"/>
    </w:rPr>
  </w:style>
  <w:style w:type="paragraph" w:customStyle="1" w:styleId="Contents">
    <w:name w:val="Contents"/>
    <w:basedOn w:val="Header"/>
    <w:qFormat/>
    <w:pPr>
      <w:pBdr>
        <w:bottom w:val="single" w:sz="8" w:space="12" w:color="4F81BD" w:themeColor="accent1"/>
      </w:pBdr>
      <w:spacing w:before="100" w:line="560" w:lineRule="exact"/>
    </w:pPr>
    <w:rPr>
      <w:b/>
      <w:caps/>
      <w:color w:val="C0504D" w:themeColor="accent2"/>
      <w:sz w:val="56"/>
      <w:szCs w:val="56"/>
    </w:rPr>
  </w:style>
  <w:style w:type="paragraph" w:customStyle="1" w:styleId="Tabletext">
    <w:name w:val="Table text"/>
    <w:basedOn w:val="Normal"/>
    <w:qFormat/>
    <w:pPr>
      <w:spacing w:before="60" w:after="60"/>
      <w:ind w:left="113" w:right="113"/>
    </w:pPr>
    <w:rPr>
      <w:color w:val="000000" w:themeColor="text1"/>
      <w:sz w:val="20"/>
    </w:rPr>
  </w:style>
  <w:style w:type="paragraph" w:customStyle="1" w:styleId="Doicumentrevisiontabletitle">
    <w:name w:val="Doicument revision table title"/>
    <w:basedOn w:val="Tabletext"/>
    <w:qFormat/>
    <w:rPr>
      <w:b/>
      <w:color w:val="00558C"/>
    </w:rPr>
  </w:style>
  <w:style w:type="paragraph" w:customStyle="1" w:styleId="Listatext">
    <w:name w:val="List a text"/>
    <w:basedOn w:val="Normal"/>
    <w:qFormat/>
    <w:pPr>
      <w:spacing w:after="120"/>
      <w:ind w:left="1134"/>
    </w:pPr>
    <w:rPr>
      <w:sz w:val="22"/>
    </w:rPr>
  </w:style>
  <w:style w:type="character" w:customStyle="1" w:styleId="Bullet2Char">
    <w:name w:val="Bullet 2 Char"/>
    <w:basedOn w:val="DefaultParagraphFont"/>
    <w:link w:val="Bullet2"/>
    <w:qFormat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</w:style>
  <w:style w:type="paragraph" w:customStyle="1" w:styleId="AppendixHead2">
    <w:name w:val="Appendix Head 2"/>
    <w:basedOn w:val="Appendix"/>
    <w:next w:val="Heading2separationline"/>
    <w:qFormat/>
    <w:pPr>
      <w:numPr>
        <w:ilvl w:val="2"/>
      </w:numPr>
      <w:spacing w:after="120"/>
    </w:pPr>
    <w:rPr>
      <w:rFonts w:asciiTheme="minorHAnsi" w:hAnsiTheme="minorHAnsi" w:cs="Arial"/>
      <w:sz w:val="24"/>
      <w:lang w:eastAsia="en-GB"/>
    </w:rPr>
  </w:style>
  <w:style w:type="paragraph" w:customStyle="1" w:styleId="AppendixHead3">
    <w:name w:val="Appendix Head 3"/>
    <w:basedOn w:val="Normal"/>
    <w:next w:val="BodyText"/>
    <w:qFormat/>
    <w:pPr>
      <w:numPr>
        <w:ilvl w:val="3"/>
        <w:numId w:val="14"/>
      </w:numPr>
      <w:spacing w:before="120" w:after="120" w:line="240" w:lineRule="auto"/>
    </w:pPr>
    <w:rPr>
      <w:rFonts w:eastAsia="Calibri" w:cs="Arial"/>
      <w:b/>
      <w:smallCaps/>
      <w:color w:val="00558C"/>
      <w:sz w:val="24"/>
      <w:lang w:eastAsia="en-GB"/>
    </w:rPr>
  </w:style>
  <w:style w:type="paragraph" w:customStyle="1" w:styleId="AppendixHead4">
    <w:name w:val="Appendix Head 4"/>
    <w:basedOn w:val="AppendixHead3"/>
    <w:next w:val="BodyText"/>
    <w:qFormat/>
    <w:pPr>
      <w:numPr>
        <w:ilvl w:val="4"/>
      </w:numPr>
    </w:pPr>
    <w:rPr>
      <w:smallCaps w:val="0"/>
      <w:sz w:val="22"/>
    </w:rPr>
  </w:style>
  <w:style w:type="paragraph" w:customStyle="1" w:styleId="AppendixHead5">
    <w:name w:val="Appendix Head 5"/>
    <w:basedOn w:val="AppendixHead4"/>
    <w:next w:val="BodyText"/>
    <w:qFormat/>
    <w:pPr>
      <w:ind w:left="1701" w:hanging="1701"/>
    </w:pPr>
    <w:rPr>
      <w:b w:val="0"/>
    </w:rPr>
  </w:style>
  <w:style w:type="character" w:customStyle="1" w:styleId="AnnexChar">
    <w:name w:val="Annex Char"/>
    <w:basedOn w:val="DefaultParagraphFont"/>
    <w:link w:val="Annex"/>
    <w:qFormat/>
    <w:rPr>
      <w:rFonts w:asciiTheme="minorHAnsi" w:eastAsiaTheme="minorHAnsi" w:hAnsiTheme="minorHAnsi" w:cstheme="minorBidi"/>
      <w:b/>
      <w:caps/>
      <w:color w:val="00558C"/>
      <w:sz w:val="28"/>
      <w:szCs w:val="22"/>
      <w:lang w:eastAsia="en-US"/>
    </w:rPr>
  </w:style>
  <w:style w:type="paragraph" w:customStyle="1" w:styleId="AnnexHead2">
    <w:name w:val="Annex Head 2"/>
    <w:basedOn w:val="Annex"/>
    <w:next w:val="Heading1separationline"/>
    <w:qFormat/>
    <w:pPr>
      <w:numPr>
        <w:ilvl w:val="1"/>
      </w:numPr>
      <w:spacing w:before="120" w:after="120" w:line="240" w:lineRule="auto"/>
    </w:pPr>
    <w:rPr>
      <w:rFonts w:eastAsia="Calibri" w:cs="Calibri"/>
      <w:bCs/>
      <w:sz w:val="24"/>
      <w:lang w:eastAsia="en-GB"/>
    </w:rPr>
  </w:style>
  <w:style w:type="paragraph" w:customStyle="1" w:styleId="AnnexHead3">
    <w:name w:val="Annex Head 3"/>
    <w:basedOn w:val="AnnexHead2"/>
    <w:next w:val="Heading2separationline"/>
    <w:qFormat/>
    <w:pPr>
      <w:numPr>
        <w:ilvl w:val="2"/>
      </w:numPr>
    </w:pPr>
    <w:rPr>
      <w:caps w:val="0"/>
      <w:smallCaps/>
    </w:rPr>
  </w:style>
  <w:style w:type="paragraph" w:customStyle="1" w:styleId="AnnexHead4">
    <w:name w:val="Annex Head 4"/>
    <w:basedOn w:val="AnnexHead3"/>
    <w:next w:val="BodyText"/>
    <w:qFormat/>
    <w:pPr>
      <w:numPr>
        <w:ilvl w:val="3"/>
      </w:numPr>
    </w:pPr>
    <w:rPr>
      <w:smallCaps w:val="0"/>
      <w:sz w:val="22"/>
    </w:rPr>
  </w:style>
  <w:style w:type="paragraph" w:customStyle="1" w:styleId="AnnexHead5">
    <w:name w:val="Annex Head 5"/>
    <w:basedOn w:val="Normal"/>
    <w:next w:val="BodyText"/>
    <w:qFormat/>
    <w:pPr>
      <w:numPr>
        <w:ilvl w:val="4"/>
        <w:numId w:val="3"/>
      </w:numPr>
      <w:spacing w:before="120" w:after="120" w:line="240" w:lineRule="auto"/>
      <w:ind w:left="1701" w:hanging="1701"/>
    </w:pPr>
    <w:rPr>
      <w:rFonts w:eastAsia="Calibri" w:cs="Calibri"/>
      <w:color w:val="00558C"/>
      <w:sz w:val="22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customStyle="1" w:styleId="InsetList">
    <w:name w:val="Inset List"/>
    <w:basedOn w:val="Normal"/>
    <w:qFormat/>
    <w:pPr>
      <w:numPr>
        <w:numId w:val="15"/>
      </w:numPr>
      <w:spacing w:after="120"/>
      <w:jc w:val="both"/>
    </w:pPr>
    <w:rPr>
      <w:sz w:val="22"/>
    </w:rPr>
  </w:style>
  <w:style w:type="paragraph" w:customStyle="1" w:styleId="ListofFigures">
    <w:name w:val="List of Figures"/>
    <w:basedOn w:val="Normal"/>
    <w:next w:val="Normal"/>
    <w:qFormat/>
    <w:pPr>
      <w:spacing w:after="240" w:line="480" w:lineRule="atLeast"/>
    </w:pPr>
    <w:rPr>
      <w:b/>
      <w:color w:val="C0504D" w:themeColor="accent2"/>
      <w:sz w:val="40"/>
      <w:szCs w:val="40"/>
    </w:rPr>
  </w:style>
  <w:style w:type="paragraph" w:customStyle="1" w:styleId="Tablecaption">
    <w:name w:val="Table caption"/>
    <w:basedOn w:val="Caption"/>
    <w:next w:val="BodyText"/>
    <w:qFormat/>
    <w:pPr>
      <w:numPr>
        <w:numId w:val="16"/>
      </w:numPr>
      <w:tabs>
        <w:tab w:val="left" w:pos="851"/>
      </w:tabs>
      <w:spacing w:before="240" w:after="240"/>
      <w:jc w:val="center"/>
    </w:pPr>
    <w:rPr>
      <w:b w:val="0"/>
      <w:u w:val="none"/>
    </w:rPr>
  </w:style>
  <w:style w:type="paragraph" w:customStyle="1" w:styleId="Footereditionno">
    <w:name w:val="Footer edition no."/>
    <w:basedOn w:val="Normal"/>
    <w:qFormat/>
    <w:pPr>
      <w:tabs>
        <w:tab w:val="right" w:pos="10206"/>
      </w:tabs>
    </w:pPr>
    <w:rPr>
      <w:b/>
      <w:color w:val="00558C"/>
      <w:sz w:val="15"/>
    </w:rPr>
  </w:style>
  <w:style w:type="paragraph" w:customStyle="1" w:styleId="Lista">
    <w:name w:val="List a"/>
    <w:basedOn w:val="Normal"/>
    <w:qFormat/>
    <w:pPr>
      <w:numPr>
        <w:ilvl w:val="1"/>
        <w:numId w:val="17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i">
    <w:name w:val="List i"/>
    <w:basedOn w:val="Listitext"/>
    <w:qFormat/>
    <w:pPr>
      <w:numPr>
        <w:ilvl w:val="2"/>
        <w:numId w:val="17"/>
      </w:numPr>
      <w:ind w:left="1701" w:hanging="425"/>
    </w:pPr>
  </w:style>
  <w:style w:type="paragraph" w:customStyle="1" w:styleId="Listitext">
    <w:name w:val="List i text"/>
    <w:basedOn w:val="Normal"/>
    <w:qFormat/>
    <w:pPr>
      <w:ind w:left="2268" w:hanging="567"/>
    </w:pPr>
    <w:rPr>
      <w:sz w:val="20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Times New Roman" w:hAnsi="Tahoma"/>
      <w:szCs w:val="24"/>
      <w:shd w:val="clear" w:color="auto" w:fill="000080"/>
      <w:lang w:val="de-DE" w:eastAsia="de-DE"/>
    </w:rPr>
  </w:style>
  <w:style w:type="paragraph" w:customStyle="1" w:styleId="TableofTables">
    <w:name w:val="Table of Tables"/>
    <w:basedOn w:val="TableofFigures"/>
    <w:qFormat/>
    <w:pPr>
      <w:tabs>
        <w:tab w:val="left" w:pos="1134"/>
        <w:tab w:val="right" w:pos="9781"/>
      </w:tabs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table" w:customStyle="1" w:styleId="TableGrid1">
    <w:name w:val="Table Grid1"/>
    <w:basedOn w:val="TableNormal"/>
    <w:uiPriority w:val="59"/>
    <w:qFormat/>
    <w:rPr>
      <w:rFonts w:asciiTheme="minorHAnsi" w:eastAsiaTheme="minorHAnsi" w:hAnsiTheme="minorHAnsi" w:cstheme="minorBidi"/>
      <w:sz w:val="22"/>
      <w:szCs w:val="22"/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10">
    <w:name w:val="TOC 标题1"/>
    <w:basedOn w:val="Heading1"/>
    <w:next w:val="Normal"/>
    <w:uiPriority w:val="39"/>
    <w:unhideWhenUsed/>
    <w:qFormat/>
    <w:pPr>
      <w:numPr>
        <w:numId w:val="0"/>
      </w:numPr>
      <w:spacing w:before="480" w:line="276" w:lineRule="auto"/>
      <w:outlineLvl w:val="9"/>
    </w:pPr>
    <w:rPr>
      <w:caps w:val="0"/>
      <w:color w:val="365F91" w:themeColor="accent1" w:themeShade="BF"/>
      <w:szCs w:val="28"/>
      <w:lang w:val="sv-SE"/>
    </w:rPr>
  </w:style>
  <w:style w:type="paragraph" w:customStyle="1" w:styleId="Tableinsetlist">
    <w:name w:val="Table inset list"/>
    <w:basedOn w:val="InsetList"/>
    <w:qFormat/>
    <w:pPr>
      <w:numPr>
        <w:numId w:val="18"/>
      </w:numPr>
      <w:spacing w:before="120"/>
      <w:contextualSpacing/>
    </w:pPr>
    <w:rPr>
      <w:sz w:val="20"/>
    </w:rPr>
  </w:style>
  <w:style w:type="paragraph" w:customStyle="1" w:styleId="Textedesaisie">
    <w:name w:val="Texte de saisie"/>
    <w:basedOn w:val="Normal"/>
    <w:link w:val="TextedesaisieCar"/>
    <w:qFormat/>
    <w:rPr>
      <w:color w:val="000000" w:themeColor="text1"/>
      <w:sz w:val="22"/>
    </w:rPr>
  </w:style>
  <w:style w:type="character" w:customStyle="1" w:styleId="TextedesaisieCar">
    <w:name w:val="Texte de saisie Car"/>
    <w:basedOn w:val="DefaultParagraphFont"/>
    <w:link w:val="Textedesaisie"/>
    <w:qFormat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</w:style>
  <w:style w:type="paragraph" w:customStyle="1" w:styleId="AnnexTablecaption">
    <w:name w:val="Annex Table caption"/>
    <w:basedOn w:val="BodyText"/>
    <w:qFormat/>
    <w:pPr>
      <w:numPr>
        <w:numId w:val="19"/>
      </w:numPr>
      <w:jc w:val="center"/>
    </w:pPr>
    <w:rPr>
      <w:i/>
      <w:color w:val="00558C"/>
      <w:lang w:eastAsia="en-GB"/>
    </w:rPr>
  </w:style>
  <w:style w:type="paragraph" w:customStyle="1" w:styleId="Figurecaption">
    <w:name w:val="Figure caption"/>
    <w:basedOn w:val="Caption"/>
    <w:next w:val="BodyText"/>
    <w:qFormat/>
    <w:pPr>
      <w:numPr>
        <w:numId w:val="20"/>
      </w:numPr>
      <w:spacing w:before="240" w:after="240"/>
      <w:jc w:val="center"/>
    </w:pPr>
    <w:rPr>
      <w:b w:val="0"/>
      <w:u w:val="none"/>
    </w:rPr>
  </w:style>
  <w:style w:type="paragraph" w:customStyle="1" w:styleId="Abbreviations">
    <w:name w:val="Abbreviations"/>
    <w:basedOn w:val="Normal"/>
    <w:qFormat/>
    <w:pPr>
      <w:spacing w:after="60"/>
      <w:ind w:left="1418" w:hanging="1418"/>
    </w:pPr>
    <w:rPr>
      <w:sz w:val="22"/>
    </w:rPr>
  </w:style>
  <w:style w:type="paragraph" w:customStyle="1" w:styleId="Tableheading">
    <w:name w:val="Table heading"/>
    <w:basedOn w:val="Normal"/>
    <w:qFormat/>
    <w:pPr>
      <w:spacing w:before="60" w:after="60"/>
      <w:ind w:left="113" w:right="113"/>
      <w:jc w:val="center"/>
    </w:pPr>
    <w:rPr>
      <w:b/>
      <w:color w:val="00558C"/>
      <w:sz w:val="20"/>
      <w:lang w:val="en-US"/>
    </w:rPr>
  </w:style>
  <w:style w:type="paragraph" w:customStyle="1" w:styleId="Footerlandscape">
    <w:name w:val="Footer landscape"/>
    <w:basedOn w:val="Normal"/>
    <w:qFormat/>
    <w:pPr>
      <w:pBdr>
        <w:top w:val="single" w:sz="4" w:space="1" w:color="auto"/>
      </w:pBdr>
      <w:tabs>
        <w:tab w:val="right" w:pos="15309"/>
      </w:tabs>
      <w:adjustRightInd w:val="0"/>
    </w:pPr>
    <w:rPr>
      <w:b/>
      <w:color w:val="00558C"/>
      <w:sz w:val="15"/>
    </w:rPr>
  </w:style>
  <w:style w:type="paragraph" w:customStyle="1" w:styleId="Documentnumber">
    <w:name w:val="Document number"/>
    <w:basedOn w:val="Normal"/>
    <w:next w:val="Normal"/>
    <w:qFormat/>
    <w:rPr>
      <w:caps/>
      <w:color w:val="00558C"/>
      <w:sz w:val="50"/>
    </w:rPr>
  </w:style>
  <w:style w:type="paragraph" w:customStyle="1" w:styleId="Documentdate">
    <w:name w:val="Document date"/>
    <w:basedOn w:val="Normal"/>
    <w:qFormat/>
    <w:rPr>
      <w:b/>
      <w:color w:val="00558C"/>
      <w:sz w:val="28"/>
    </w:rPr>
  </w:style>
  <w:style w:type="paragraph" w:customStyle="1" w:styleId="Footerportrait">
    <w:name w:val="Footer portrait"/>
    <w:basedOn w:val="Normal"/>
    <w:qFormat/>
    <w:pPr>
      <w:pBdr>
        <w:top w:val="single" w:sz="4" w:space="1" w:color="auto"/>
      </w:pBdr>
      <w:tabs>
        <w:tab w:val="right" w:pos="10206"/>
      </w:tabs>
    </w:pPr>
    <w:rPr>
      <w:b/>
      <w:color w:val="00558C"/>
      <w:sz w:val="15"/>
      <w:lang w:val="en-US"/>
    </w:rPr>
  </w:style>
  <w:style w:type="paragraph" w:customStyle="1" w:styleId="Documentname">
    <w:name w:val="Document name"/>
    <w:basedOn w:val="Documenttype"/>
    <w:qFormat/>
    <w:pPr>
      <w:ind w:left="0" w:right="0"/>
    </w:pPr>
    <w:rPr>
      <w:b w:val="0"/>
      <w:color w:val="00558C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Style1">
    <w:name w:val="Style1"/>
    <w:basedOn w:val="Tableheading"/>
    <w:qFormat/>
  </w:style>
  <w:style w:type="paragraph" w:customStyle="1" w:styleId="Style2">
    <w:name w:val="Style2"/>
    <w:basedOn w:val="TOC3"/>
    <w:autoRedefine/>
    <w:qFormat/>
    <w:pPr>
      <w:tabs>
        <w:tab w:val="left" w:pos="1985"/>
        <w:tab w:val="right" w:pos="10195"/>
      </w:tabs>
    </w:pPr>
    <w:rPr>
      <w:rFonts w:eastAsiaTheme="minorEastAsia"/>
      <w:sz w:val="24"/>
      <w:szCs w:val="24"/>
      <w:lang w:val="en-US"/>
    </w:rPr>
  </w:style>
  <w:style w:type="paragraph" w:customStyle="1" w:styleId="Headingseparationline-landscape">
    <w:name w:val="Heading separation line - landscape"/>
    <w:basedOn w:val="Heading1separationline"/>
    <w:qFormat/>
    <w:pPr>
      <w:ind w:right="14317"/>
    </w:pPr>
  </w:style>
  <w:style w:type="paragraph" w:customStyle="1" w:styleId="1">
    <w:name w:val="修订1"/>
    <w:hidden/>
    <w:uiPriority w:val="99"/>
    <w:semiHidden/>
    <w:qFormat/>
    <w:rPr>
      <w:rFonts w:asciiTheme="minorHAnsi" w:eastAsiaTheme="minorHAnsi" w:hAnsiTheme="minorHAnsi" w:cstheme="minorBidi"/>
      <w:sz w:val="18"/>
      <w:szCs w:val="22"/>
      <w:lang w:val="en-GB"/>
    </w:rPr>
  </w:style>
  <w:style w:type="paragraph" w:customStyle="1" w:styleId="Referencetext">
    <w:name w:val="Reference text"/>
    <w:basedOn w:val="Normal"/>
    <w:autoRedefine/>
    <w:qFormat/>
    <w:pPr>
      <w:tabs>
        <w:tab w:val="left" w:pos="567"/>
      </w:tabs>
      <w:spacing w:after="120" w:line="240" w:lineRule="auto"/>
      <w:ind w:left="1134" w:hanging="567"/>
    </w:pPr>
    <w:rPr>
      <w:rFonts w:ascii="Calibri" w:eastAsia="Times New Roman" w:hAnsi="Calibri" w:cs="Arial"/>
      <w:sz w:val="22"/>
      <w:szCs w:val="20"/>
      <w:lang w:eastAsia="en-GB"/>
    </w:rPr>
  </w:style>
  <w:style w:type="paragraph" w:customStyle="1" w:styleId="preface6">
    <w:name w:val="preface 6"/>
    <w:basedOn w:val="Heading6"/>
    <w:qFormat/>
    <w:pPr>
      <w:keepNext w:val="0"/>
      <w:suppressLineNumbers/>
      <w:tabs>
        <w:tab w:val="left" w:pos="1151"/>
      </w:tabs>
      <w:spacing w:before="120" w:line="240" w:lineRule="auto"/>
      <w:ind w:left="1151" w:hanging="431"/>
      <w:jc w:val="both"/>
    </w:pPr>
    <w:rPr>
      <w:rFonts w:ascii="Times New Roman" w:eastAsia="Times New Roman" w:hAnsi="Times New Roman" w:cs="Times New Roman"/>
      <w:iCs w:val="0"/>
      <w:color w:val="auto"/>
      <w:sz w:val="24"/>
      <w:szCs w:val="20"/>
      <w:lang w:eastAsia="en-AU"/>
    </w:rPr>
  </w:style>
  <w:style w:type="paragraph" w:customStyle="1" w:styleId="MRN">
    <w:name w:val="MRN"/>
    <w:basedOn w:val="Normal"/>
    <w:link w:val="MRNChar"/>
    <w:qFormat/>
    <w:rPr>
      <w:b/>
      <w:color w:val="00558C"/>
      <w:sz w:val="28"/>
    </w:rPr>
  </w:style>
  <w:style w:type="character" w:customStyle="1" w:styleId="MRNChar">
    <w:name w:val="MRN Char"/>
    <w:basedOn w:val="DefaultParagraphFont"/>
    <w:link w:val="MRN"/>
    <w:qFormat/>
    <w:rPr>
      <w:rFonts w:asciiTheme="minorHAnsi" w:eastAsiaTheme="minorHAnsi" w:hAnsiTheme="minorHAnsi" w:cstheme="minorBidi"/>
      <w:b/>
      <w:color w:val="00558C"/>
      <w:sz w:val="28"/>
      <w:szCs w:val="22"/>
      <w:lang w:eastAsia="en-US"/>
    </w:rPr>
  </w:style>
  <w:style w:type="paragraph" w:customStyle="1" w:styleId="Revokes">
    <w:name w:val="Revokes"/>
    <w:basedOn w:val="Documentdate"/>
    <w:link w:val="RevokesChar"/>
    <w:qFormat/>
    <w:rPr>
      <w:i/>
    </w:rPr>
  </w:style>
  <w:style w:type="character" w:customStyle="1" w:styleId="RevokesChar">
    <w:name w:val="Revokes Char"/>
    <w:basedOn w:val="DefaultParagraphFont"/>
    <w:link w:val="Revokes"/>
    <w:qFormat/>
    <w:rPr>
      <w:rFonts w:asciiTheme="minorHAnsi" w:eastAsiaTheme="minorHAnsi" w:hAnsiTheme="minorHAnsi" w:cstheme="minorBidi"/>
      <w:b/>
      <w:i/>
      <w:color w:val="00558C"/>
      <w:sz w:val="28"/>
      <w:szCs w:val="22"/>
      <w:lang w:eastAsia="en-US"/>
    </w:rPr>
  </w:style>
  <w:style w:type="paragraph" w:customStyle="1" w:styleId="Reference">
    <w:name w:val="Reference"/>
    <w:basedOn w:val="Normal"/>
    <w:qFormat/>
    <w:pPr>
      <w:numPr>
        <w:numId w:val="21"/>
      </w:numPr>
      <w:spacing w:before="120" w:after="60" w:line="240" w:lineRule="auto"/>
      <w:jc w:val="both"/>
    </w:pPr>
    <w:rPr>
      <w:rFonts w:eastAsia="Times New Roman" w:cs="Times New Roman"/>
      <w:sz w:val="22"/>
      <w:szCs w:val="20"/>
    </w:rPr>
  </w:style>
  <w:style w:type="paragraph" w:customStyle="1" w:styleId="Equation">
    <w:name w:val="Equation"/>
    <w:basedOn w:val="BodyText"/>
    <w:next w:val="BodyText"/>
    <w:link w:val="EquationChar"/>
    <w:qFormat/>
    <w:pPr>
      <w:numPr>
        <w:numId w:val="22"/>
      </w:numPr>
      <w:spacing w:before="60"/>
      <w:jc w:val="right"/>
    </w:pPr>
  </w:style>
  <w:style w:type="character" w:customStyle="1" w:styleId="EquationChar">
    <w:name w:val="Equation Char"/>
    <w:basedOn w:val="BodyTextChar"/>
    <w:link w:val="Equation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urtherreading">
    <w:name w:val="Further reading"/>
    <w:basedOn w:val="BodyText"/>
    <w:link w:val="FurtherreadingChar"/>
    <w:qFormat/>
    <w:pPr>
      <w:numPr>
        <w:numId w:val="23"/>
      </w:numPr>
      <w:spacing w:before="60"/>
    </w:pPr>
  </w:style>
  <w:style w:type="character" w:customStyle="1" w:styleId="FurtherreadingChar">
    <w:name w:val="Further reading Char"/>
    <w:basedOn w:val="BodyTextChar"/>
    <w:link w:val="Furtherreading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ocumentrevisiontabletitle">
    <w:name w:val="Document revision table title"/>
    <w:basedOn w:val="Normal"/>
    <w:qFormat/>
    <w:pPr>
      <w:spacing w:before="60" w:after="60"/>
      <w:ind w:left="113" w:right="113"/>
    </w:pPr>
    <w:rPr>
      <w:b/>
      <w:color w:val="00558C"/>
      <w:sz w:val="20"/>
    </w:rPr>
  </w:style>
  <w:style w:type="paragraph" w:customStyle="1" w:styleId="AnnexFigureCaption">
    <w:name w:val="Annex Figure Caption"/>
    <w:basedOn w:val="BodyText"/>
    <w:link w:val="AnnexFigureCaptionChar"/>
    <w:qFormat/>
    <w:pPr>
      <w:numPr>
        <w:numId w:val="24"/>
      </w:numPr>
      <w:jc w:val="center"/>
    </w:pPr>
    <w:rPr>
      <w:i/>
      <w:color w:val="00558C"/>
    </w:rPr>
  </w:style>
  <w:style w:type="character" w:customStyle="1" w:styleId="AnnexFigureCaptionChar">
    <w:name w:val="Annex Figure Caption Char"/>
    <w:basedOn w:val="BodyTextChar"/>
    <w:link w:val="AnnexFigureCaption"/>
    <w:qFormat/>
    <w:rPr>
      <w:rFonts w:asciiTheme="minorHAnsi" w:eastAsiaTheme="minorHAnsi" w:hAnsiTheme="minorHAnsi" w:cstheme="minorBidi"/>
      <w:i/>
      <w:color w:val="00558C"/>
      <w:sz w:val="22"/>
      <w:szCs w:val="22"/>
      <w:lang w:eastAsia="en-US"/>
    </w:rPr>
  </w:style>
  <w:style w:type="paragraph" w:customStyle="1" w:styleId="AppendixHead1">
    <w:name w:val="Appendix Head 1"/>
    <w:basedOn w:val="Normal"/>
    <w:next w:val="Heading1separationline"/>
    <w:qFormat/>
    <w:pPr>
      <w:numPr>
        <w:ilvl w:val="1"/>
        <w:numId w:val="14"/>
      </w:numPr>
      <w:spacing w:before="120" w:after="120" w:line="240" w:lineRule="auto"/>
    </w:pPr>
    <w:rPr>
      <w:rFonts w:eastAsia="Calibri" w:cs="Arial"/>
      <w:b/>
      <w:caps/>
      <w:color w:val="00558C"/>
      <w:sz w:val="28"/>
      <w:lang w:eastAsia="en-GB"/>
    </w:rPr>
  </w:style>
  <w:style w:type="paragraph" w:customStyle="1" w:styleId="EmphasisParagraph">
    <w:name w:val="Emphasis Paragraph"/>
    <w:basedOn w:val="BodyText"/>
    <w:next w:val="BodyText"/>
    <w:link w:val="EmphasisParagraphChar"/>
    <w:qFormat/>
    <w:pPr>
      <w:ind w:left="425" w:right="709"/>
    </w:pPr>
    <w:rPr>
      <w:i/>
    </w:rPr>
  </w:style>
  <w:style w:type="character" w:customStyle="1" w:styleId="EmphasisParagraphChar">
    <w:name w:val="Emphasis Paragraph Char"/>
    <w:basedOn w:val="BodyTextChar"/>
    <w:link w:val="EmphasisParagraph"/>
    <w:qFormat/>
    <w:rPr>
      <w:rFonts w:asciiTheme="minorHAnsi" w:eastAsiaTheme="minorHAnsi" w:hAnsiTheme="minorHAnsi" w:cstheme="minorBidi"/>
      <w:i/>
      <w:sz w:val="22"/>
      <w:szCs w:val="22"/>
      <w:lang w:eastAsia="en-US"/>
    </w:rPr>
  </w:style>
  <w:style w:type="paragraph" w:customStyle="1" w:styleId="Quotationparagraph">
    <w:name w:val="Quotation paragraph"/>
    <w:basedOn w:val="BodyText"/>
    <w:link w:val="QuotationparagraphChar"/>
    <w:qFormat/>
    <w:pPr>
      <w:suppressAutoHyphens/>
      <w:ind w:left="567" w:right="707"/>
    </w:pPr>
  </w:style>
  <w:style w:type="character" w:customStyle="1" w:styleId="QuotationparagraphChar">
    <w:name w:val="Quotation paragraph Char"/>
    <w:basedOn w:val="BodyTextChar"/>
    <w:link w:val="Quotationparagraph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A4"/>
    <w:uiPriority w:val="99"/>
    <w:qFormat/>
    <w:rPr>
      <w:rFonts w:cs="Barlow Medium"/>
      <w:color w:val="211D1E"/>
      <w:sz w:val="20"/>
      <w:szCs w:val="20"/>
    </w:rPr>
  </w:style>
  <w:style w:type="paragraph" w:customStyle="1" w:styleId="2">
    <w:name w:val="修订2"/>
    <w:hidden/>
    <w:uiPriority w:val="99"/>
    <w:unhideWhenUsed/>
    <w:qFormat/>
    <w:rPr>
      <w:rFonts w:asciiTheme="minorHAnsi" w:eastAsiaTheme="minorHAnsi" w:hAnsiTheme="minorHAnsi" w:cstheme="minorBidi"/>
      <w:sz w:val="18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6B8683-45D0-47E2-8515-B23F9D4CB243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2.xml><?xml version="1.0" encoding="utf-8"?>
<ds:datastoreItem xmlns:ds="http://schemas.openxmlformats.org/officeDocument/2006/customXml" ds:itemID="{8F20D500-5425-4880-AF26-E0AF0A16B3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0E7422-6B44-4E69-8362-B4D43ABDB1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1147</Words>
  <Characters>6781</Characters>
  <Application>Microsoft Office Word</Application>
  <DocSecurity>0</DocSecurity>
  <Lines>127</Lines>
  <Paragraphs>66</Paragraphs>
  <ScaleCrop>false</ScaleCrop>
  <Company>P R C</Company>
  <LinksUpToDate>false</LinksUpToDate>
  <CharactersWithSpaces>7862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Alisa Nechyporuk</cp:lastModifiedBy>
  <cp:revision>12</cp:revision>
  <cp:lastPrinted>2024-07-14T20:57:00Z</cp:lastPrinted>
  <dcterms:created xsi:type="dcterms:W3CDTF">2026-03-04T08:22:00Z</dcterms:created>
  <dcterms:modified xsi:type="dcterms:W3CDTF">2026-03-19T15:13:00Z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KSOProductBuildVer">
    <vt:lpwstr>2052-12.1.0.25225</vt:lpwstr>
  </property>
  <property fmtid="{D5CDD505-2E9C-101B-9397-08002B2CF9AE}" pid="4" name="ICV">
    <vt:lpwstr>1DD39B0DD0AC47AEA96B7CBFC7463B6C_13</vt:lpwstr>
  </property>
  <property fmtid="{D5CDD505-2E9C-101B-9397-08002B2CF9AE}" pid="5" name="KSOTemplateDocerSaveRecord">
    <vt:lpwstr>eyJoZGlkIjoiZmJkZjhkNjIxYTU1MjQ1MWQ5NjZkYzExN2VkZTczMTIiLCJ1c2VySWQiOiI2NTUwMzM4MjEifQ==</vt:lpwstr>
  </property>
  <property fmtid="{D5CDD505-2E9C-101B-9397-08002B2CF9AE}" pid="6" name="GrammarlyDocumentId">
    <vt:lpwstr>9ea37603-9050-40b6-8309-25d6d68849b2</vt:lpwstr>
  </property>
  <property fmtid="{D5CDD505-2E9C-101B-9397-08002B2CF9AE}" pid="7" name="MediaServiceImageTags">
    <vt:lpwstr/>
  </property>
</Properties>
</file>